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09" w:rsidRPr="00BE5A09" w:rsidRDefault="00BE5A09" w:rsidP="00BE5A09">
      <w:pPr>
        <w:rPr>
          <w:rFonts w:ascii="Times New Roman" w:hAnsi="Times New Roman" w:cs="Times New Roman"/>
          <w:b/>
          <w:color w:val="000000"/>
          <w:u w:val="single"/>
        </w:rPr>
      </w:pPr>
      <w:r w:rsidRPr="00BE5A09">
        <w:rPr>
          <w:rFonts w:ascii="Times New Roman" w:hAnsi="Times New Roman" w:cs="Times New Roman"/>
          <w:b/>
          <w:color w:val="000000"/>
          <w:u w:val="single"/>
        </w:rPr>
        <w:t>Meeting Report for Symington Bequest Award, Round 5</w:t>
      </w:r>
      <w:proofErr w:type="gramStart"/>
      <w:r w:rsidRPr="00BE5A09">
        <w:rPr>
          <w:rFonts w:ascii="Times New Roman" w:hAnsi="Times New Roman" w:cs="Times New Roman"/>
          <w:b/>
          <w:color w:val="000000"/>
          <w:u w:val="single"/>
        </w:rPr>
        <w:t>,  2013</w:t>
      </w:r>
      <w:proofErr w:type="gramEnd"/>
    </w:p>
    <w:p w:rsidR="00BE5A09" w:rsidRPr="00BE5A09" w:rsidRDefault="00BE5A09" w:rsidP="00BE5A09">
      <w:pPr>
        <w:rPr>
          <w:rFonts w:ascii="Times New Roman" w:hAnsi="Times New Roman" w:cs="Times New Roman"/>
          <w:color w:val="000000"/>
        </w:rPr>
      </w:pPr>
      <w:r w:rsidRPr="00BE5A09">
        <w:rPr>
          <w:rFonts w:ascii="Times New Roman" w:hAnsi="Times New Roman" w:cs="Times New Roman"/>
          <w:color w:val="000000"/>
        </w:rPr>
        <w:t>The following is a brief report based on the presentations which I delivered at the Orthopaedic Research Society annual meeting, which was held in San Antonio, Texas between January 26-29</w:t>
      </w:r>
      <w:r w:rsidRPr="00BE5A09">
        <w:rPr>
          <w:rFonts w:ascii="Times New Roman" w:hAnsi="Times New Roman" w:cs="Times New Roman"/>
          <w:color w:val="000000"/>
          <w:vertAlign w:val="superscript"/>
        </w:rPr>
        <w:t>th</w:t>
      </w:r>
      <w:r w:rsidRPr="00BE5A09">
        <w:rPr>
          <w:rFonts w:ascii="Times New Roman" w:hAnsi="Times New Roman" w:cs="Times New Roman"/>
          <w:color w:val="000000"/>
        </w:rPr>
        <w:t>, 2013.</w:t>
      </w:r>
      <w:r>
        <w:rPr>
          <w:rFonts w:ascii="Times New Roman" w:hAnsi="Times New Roman" w:cs="Times New Roman"/>
          <w:color w:val="000000"/>
        </w:rPr>
        <w:t xml:space="preserve"> For this meeting, three of my abstracts were accepted on to the program in poster presentation format. Each of the study titles are shown below:</w:t>
      </w:r>
    </w:p>
    <w:p w:rsidR="00BE5A09" w:rsidRPr="00BE5A09" w:rsidRDefault="00BE5A09" w:rsidP="00BE5A09">
      <w:pPr>
        <w:rPr>
          <w:i/>
        </w:rPr>
      </w:pPr>
    </w:p>
    <w:p w:rsidR="00BE5A09" w:rsidRPr="00BE5A09" w:rsidRDefault="00BE5A09" w:rsidP="00BE5A09">
      <w:pPr>
        <w:rPr>
          <w:i/>
        </w:rPr>
      </w:pPr>
      <w:r>
        <w:rPr>
          <w:i/>
        </w:rPr>
        <w:t xml:space="preserve">1) </w:t>
      </w:r>
      <w:r w:rsidRPr="00BE5A09">
        <w:rPr>
          <w:i/>
        </w:rPr>
        <w:t xml:space="preserve">Osteocyte Apoptosis is </w:t>
      </w:r>
      <w:proofErr w:type="gramStart"/>
      <w:r w:rsidRPr="00BE5A09">
        <w:rPr>
          <w:i/>
        </w:rPr>
        <w:t>Required</w:t>
      </w:r>
      <w:proofErr w:type="gramEnd"/>
      <w:r w:rsidRPr="00BE5A09">
        <w:rPr>
          <w:i/>
        </w:rPr>
        <w:t xml:space="preserve"> for Initiation of </w:t>
      </w:r>
      <w:proofErr w:type="spellStart"/>
      <w:r w:rsidRPr="00BE5A09">
        <w:rPr>
          <w:i/>
        </w:rPr>
        <w:t>Intracortical</w:t>
      </w:r>
      <w:proofErr w:type="spellEnd"/>
      <w:r w:rsidRPr="00BE5A09">
        <w:rPr>
          <w:i/>
        </w:rPr>
        <w:t xml:space="preserve"> Bone </w:t>
      </w:r>
      <w:proofErr w:type="spellStart"/>
      <w:r w:rsidRPr="00BE5A09">
        <w:rPr>
          <w:i/>
        </w:rPr>
        <w:t>Remodelling</w:t>
      </w:r>
      <w:proofErr w:type="spellEnd"/>
      <w:r w:rsidRPr="00BE5A09">
        <w:rPr>
          <w:i/>
        </w:rPr>
        <w:t xml:space="preserve"> Following Acute Focal </w:t>
      </w:r>
      <w:proofErr w:type="spellStart"/>
      <w:r w:rsidRPr="00BE5A09">
        <w:rPr>
          <w:i/>
        </w:rPr>
        <w:t>Microdamage</w:t>
      </w:r>
      <w:proofErr w:type="spellEnd"/>
      <w:r w:rsidRPr="00BE5A09">
        <w:rPr>
          <w:i/>
        </w:rPr>
        <w:t xml:space="preserve"> in Mouse Long Bones</w:t>
      </w:r>
    </w:p>
    <w:p w:rsidR="00BE5A09" w:rsidRDefault="00BE5A09" w:rsidP="00BE5A09">
      <w:pPr>
        <w:rPr>
          <w:i/>
        </w:rPr>
      </w:pPr>
    </w:p>
    <w:p w:rsidR="00BE5A09" w:rsidRPr="00BE5A09" w:rsidRDefault="00BE5A09" w:rsidP="00BE5A09">
      <w:pPr>
        <w:rPr>
          <w:i/>
        </w:rPr>
      </w:pPr>
      <w:r>
        <w:rPr>
          <w:i/>
        </w:rPr>
        <w:t xml:space="preserve">2) </w:t>
      </w:r>
      <w:r w:rsidRPr="00BE5A09">
        <w:rPr>
          <w:i/>
        </w:rPr>
        <w:t xml:space="preserve">Reductions in Serum IGF-1 During Aging Protect Against Metabolic Deterioration, but Compromise Bone Quality </w:t>
      </w:r>
    </w:p>
    <w:p w:rsidR="00BE5A09" w:rsidRDefault="00BE5A09" w:rsidP="00BE5A09">
      <w:pPr>
        <w:rPr>
          <w:i/>
        </w:rPr>
      </w:pPr>
    </w:p>
    <w:p w:rsidR="00BE5A09" w:rsidRPr="00BE5A09" w:rsidRDefault="00BE5A09" w:rsidP="00BE5A09">
      <w:pPr>
        <w:rPr>
          <w:i/>
          <w:color w:val="000000"/>
        </w:rPr>
      </w:pPr>
      <w:r>
        <w:rPr>
          <w:i/>
        </w:rPr>
        <w:t xml:space="preserve">3) </w:t>
      </w:r>
      <w:r w:rsidRPr="00BE5A09">
        <w:rPr>
          <w:i/>
        </w:rPr>
        <w:t xml:space="preserve">Serum IGF-1 is Insufficient to Restore Skeletal Growth in the Absence of Growth Hormone Receptor </w:t>
      </w:r>
    </w:p>
    <w:p w:rsidR="00891E83" w:rsidRDefault="00891E83"/>
    <w:p w:rsidR="00BE5A09" w:rsidRDefault="00BE5A0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first study was </w:t>
      </w:r>
      <w:r w:rsidR="005648E6">
        <w:rPr>
          <w:rFonts w:ascii="Times New Roman" w:hAnsi="Times New Roman" w:cs="Times New Roman"/>
          <w:color w:val="000000"/>
        </w:rPr>
        <w:t>phase-2</w:t>
      </w:r>
      <w:r>
        <w:rPr>
          <w:rFonts w:ascii="Times New Roman" w:hAnsi="Times New Roman" w:cs="Times New Roman"/>
          <w:color w:val="000000"/>
        </w:rPr>
        <w:t xml:space="preserve"> </w:t>
      </w:r>
      <w:r w:rsidR="005648E6">
        <w:rPr>
          <w:rFonts w:ascii="Times New Roman" w:hAnsi="Times New Roman" w:cs="Times New Roman"/>
          <w:color w:val="000000"/>
        </w:rPr>
        <w:t xml:space="preserve">of </w:t>
      </w:r>
      <w:proofErr w:type="gramStart"/>
      <w:r w:rsidR="005648E6">
        <w:rPr>
          <w:rFonts w:ascii="Times New Roman" w:hAnsi="Times New Roman" w:cs="Times New Roman"/>
          <w:color w:val="000000"/>
        </w:rPr>
        <w:t>work which</w:t>
      </w:r>
      <w:proofErr w:type="gramEnd"/>
      <w:r w:rsidR="005648E6">
        <w:rPr>
          <w:rFonts w:ascii="Times New Roman" w:hAnsi="Times New Roman" w:cs="Times New Roman"/>
          <w:color w:val="000000"/>
        </w:rPr>
        <w:t xml:space="preserve"> was </w:t>
      </w:r>
      <w:r>
        <w:rPr>
          <w:rFonts w:ascii="Times New Roman" w:hAnsi="Times New Roman" w:cs="Times New Roman"/>
          <w:color w:val="000000"/>
        </w:rPr>
        <w:t xml:space="preserve">presented at the same meeting last year. It details our development of a new in vivo mouse </w:t>
      </w:r>
      <w:proofErr w:type="gramStart"/>
      <w:r>
        <w:rPr>
          <w:rFonts w:ascii="Times New Roman" w:hAnsi="Times New Roman" w:cs="Times New Roman"/>
          <w:color w:val="000000"/>
        </w:rPr>
        <w:t>model which</w:t>
      </w:r>
      <w:proofErr w:type="gramEnd"/>
      <w:r>
        <w:rPr>
          <w:rFonts w:ascii="Times New Roman" w:hAnsi="Times New Roman" w:cs="Times New Roman"/>
          <w:color w:val="000000"/>
        </w:rPr>
        <w:t xml:space="preserve"> can be used to probe the effects of mechanical loading, and </w:t>
      </w:r>
      <w:proofErr w:type="spellStart"/>
      <w:r>
        <w:rPr>
          <w:rFonts w:ascii="Times New Roman" w:hAnsi="Times New Roman" w:cs="Times New Roman"/>
          <w:color w:val="000000"/>
        </w:rPr>
        <w:t>microdamage</w:t>
      </w:r>
      <w:proofErr w:type="spellEnd"/>
      <w:r>
        <w:rPr>
          <w:rFonts w:ascii="Times New Roman" w:hAnsi="Times New Roman" w:cs="Times New Roman"/>
          <w:color w:val="000000"/>
        </w:rPr>
        <w:t>, on bone tissue at very sm</w:t>
      </w:r>
      <w:r w:rsidR="005648E6">
        <w:rPr>
          <w:rFonts w:ascii="Times New Roman" w:hAnsi="Times New Roman" w:cs="Times New Roman"/>
          <w:color w:val="000000"/>
        </w:rPr>
        <w:t>all length scales. The</w:t>
      </w:r>
      <w:r w:rsidR="004B0E22">
        <w:rPr>
          <w:rFonts w:ascii="Times New Roman" w:hAnsi="Times New Roman" w:cs="Times New Roman"/>
          <w:color w:val="000000"/>
        </w:rPr>
        <w:t xml:space="preserve"> novel</w:t>
      </w:r>
      <w:r w:rsidR="005648E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feature</w:t>
      </w:r>
      <w:r w:rsidR="004B0E22">
        <w:rPr>
          <w:rFonts w:ascii="Times New Roman" w:hAnsi="Times New Roman" w:cs="Times New Roman"/>
          <w:color w:val="000000"/>
        </w:rPr>
        <w:t xml:space="preserve"> of this model</w:t>
      </w:r>
      <w:r>
        <w:rPr>
          <w:rFonts w:ascii="Times New Roman" w:hAnsi="Times New Roman" w:cs="Times New Roman"/>
          <w:color w:val="000000"/>
        </w:rPr>
        <w:t xml:space="preserve"> </w:t>
      </w:r>
      <w:r w:rsidR="005648E6">
        <w:rPr>
          <w:rFonts w:ascii="Times New Roman" w:hAnsi="Times New Roman" w:cs="Times New Roman"/>
          <w:color w:val="000000"/>
        </w:rPr>
        <w:t xml:space="preserve">is that </w:t>
      </w:r>
      <w:r>
        <w:rPr>
          <w:rFonts w:ascii="Times New Roman" w:hAnsi="Times New Roman" w:cs="Times New Roman"/>
          <w:color w:val="000000"/>
        </w:rPr>
        <w:t>the effects of mechanical perturbation</w:t>
      </w:r>
      <w:r w:rsidR="005648E6">
        <w:rPr>
          <w:rFonts w:ascii="Times New Roman" w:hAnsi="Times New Roman" w:cs="Times New Roman"/>
          <w:color w:val="000000"/>
        </w:rPr>
        <w:t xml:space="preserve"> can be confined to a very small</w:t>
      </w:r>
      <w:r>
        <w:rPr>
          <w:rFonts w:ascii="Times New Roman" w:hAnsi="Times New Roman" w:cs="Times New Roman"/>
          <w:color w:val="000000"/>
        </w:rPr>
        <w:t xml:space="preserve"> amount of tissue – which contains a</w:t>
      </w:r>
      <w:r w:rsidR="002A1A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discrete and manageable number of bone cells. </w:t>
      </w:r>
      <w:r w:rsidR="002A1AC4">
        <w:rPr>
          <w:rFonts w:ascii="Times New Roman" w:hAnsi="Times New Roman" w:cs="Times New Roman"/>
          <w:color w:val="000000"/>
        </w:rPr>
        <w:t>Thus, when used in conjunction with immunohistochemistry, and other histological techniques, we can begin to answer questions about specific cell-signaling mech</w:t>
      </w:r>
      <w:r w:rsidR="005648E6">
        <w:rPr>
          <w:rFonts w:ascii="Times New Roman" w:hAnsi="Times New Roman" w:cs="Times New Roman"/>
          <w:color w:val="000000"/>
        </w:rPr>
        <w:t>anisms that occur among cell populations near</w:t>
      </w:r>
      <w:r w:rsidR="002A1A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A1AC4">
        <w:rPr>
          <w:rFonts w:ascii="Times New Roman" w:hAnsi="Times New Roman" w:cs="Times New Roman"/>
          <w:color w:val="000000"/>
        </w:rPr>
        <w:t>microdamage</w:t>
      </w:r>
      <w:proofErr w:type="spellEnd"/>
      <w:r w:rsidR="002A1AC4">
        <w:rPr>
          <w:rFonts w:ascii="Times New Roman" w:hAnsi="Times New Roman" w:cs="Times New Roman"/>
          <w:color w:val="000000"/>
        </w:rPr>
        <w:t>.</w:t>
      </w:r>
    </w:p>
    <w:p w:rsidR="002A1AC4" w:rsidRDefault="002A1AC4">
      <w:pPr>
        <w:rPr>
          <w:rFonts w:ascii="Times New Roman" w:hAnsi="Times New Roman" w:cs="Times New Roman"/>
          <w:color w:val="000000"/>
        </w:rPr>
      </w:pPr>
    </w:p>
    <w:p w:rsidR="002A1AC4" w:rsidRDefault="002A1AC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second and third studies listed above represent a new </w:t>
      </w:r>
      <w:proofErr w:type="gramStart"/>
      <w:r>
        <w:rPr>
          <w:rFonts w:ascii="Times New Roman" w:hAnsi="Times New Roman" w:cs="Times New Roman"/>
          <w:color w:val="000000"/>
        </w:rPr>
        <w:t>direction which</w:t>
      </w:r>
      <w:proofErr w:type="gramEnd"/>
      <w:r>
        <w:rPr>
          <w:rFonts w:ascii="Times New Roman" w:hAnsi="Times New Roman" w:cs="Times New Roman"/>
          <w:color w:val="000000"/>
        </w:rPr>
        <w:t xml:space="preserve"> my research has taken recently. While these are quite separate studies, they have similarities in that they both relate to the Growth Hormone (GH)/ Insulin-like Growth Factor (IGF-1) axis as it relates to skeletal metabolism. In h</w:t>
      </w:r>
      <w:r w:rsidR="004B0E22">
        <w:rPr>
          <w:rFonts w:ascii="Times New Roman" w:hAnsi="Times New Roman" w:cs="Times New Roman"/>
          <w:color w:val="000000"/>
        </w:rPr>
        <w:t>uman development, serum IGF-1</w:t>
      </w:r>
      <w:r>
        <w:rPr>
          <w:rFonts w:ascii="Times New Roman" w:hAnsi="Times New Roman" w:cs="Times New Roman"/>
          <w:color w:val="000000"/>
        </w:rPr>
        <w:t xml:space="preserve"> peaks dur</w:t>
      </w:r>
      <w:r w:rsidR="005648E6">
        <w:rPr>
          <w:rFonts w:ascii="Times New Roman" w:hAnsi="Times New Roman" w:cs="Times New Roman"/>
          <w:color w:val="000000"/>
        </w:rPr>
        <w:t xml:space="preserve">ing puberty and then reduces to </w:t>
      </w:r>
      <w:r>
        <w:rPr>
          <w:rFonts w:ascii="Times New Roman" w:hAnsi="Times New Roman" w:cs="Times New Roman"/>
          <w:color w:val="000000"/>
        </w:rPr>
        <w:t>low lev</w:t>
      </w:r>
      <w:r w:rsidR="004B0E22">
        <w:rPr>
          <w:rFonts w:ascii="Times New Roman" w:hAnsi="Times New Roman" w:cs="Times New Roman"/>
          <w:color w:val="000000"/>
        </w:rPr>
        <w:t>els. In mice, and other rodents</w:t>
      </w:r>
      <w:r>
        <w:rPr>
          <w:rFonts w:ascii="Times New Roman" w:hAnsi="Times New Roman" w:cs="Times New Roman"/>
          <w:color w:val="000000"/>
        </w:rPr>
        <w:t xml:space="preserve"> IGF-1 remains high, even after puberty. Surprisingly, when we used transgenic modifications to reduce IGF</w:t>
      </w:r>
      <w:r w:rsidR="005648E6">
        <w:rPr>
          <w:rFonts w:ascii="Times New Roman" w:hAnsi="Times New Roman" w:cs="Times New Roman"/>
          <w:color w:val="000000"/>
        </w:rPr>
        <w:t>-1 levels in mice, this results</w:t>
      </w:r>
      <w:r>
        <w:rPr>
          <w:rFonts w:ascii="Times New Roman" w:hAnsi="Times New Roman" w:cs="Times New Roman"/>
          <w:color w:val="000000"/>
        </w:rPr>
        <w:t xml:space="preserve"> in a robu</w:t>
      </w:r>
      <w:r w:rsidR="009E359C">
        <w:rPr>
          <w:rFonts w:ascii="Times New Roman" w:hAnsi="Times New Roman" w:cs="Times New Roman"/>
          <w:color w:val="000000"/>
        </w:rPr>
        <w:t xml:space="preserve">st </w:t>
      </w:r>
      <w:r w:rsidR="009E359C" w:rsidRPr="009E359C">
        <w:rPr>
          <w:rFonts w:ascii="Times New Roman" w:hAnsi="Times New Roman" w:cs="Times New Roman"/>
          <w:color w:val="000000"/>
        </w:rPr>
        <w:t>lifespan extension and protects against oxidative stress and other stressors</w:t>
      </w:r>
      <w:r w:rsidR="009E359C">
        <w:rPr>
          <w:rFonts w:ascii="Times New Roman" w:hAnsi="Times New Roman" w:cs="Times New Roman"/>
          <w:color w:val="000000"/>
        </w:rPr>
        <w:t xml:space="preserve"> – our study sought to understand the mechanisms behind this.</w:t>
      </w:r>
    </w:p>
    <w:p w:rsidR="009E359C" w:rsidRDefault="009E359C">
      <w:pPr>
        <w:rPr>
          <w:rFonts w:ascii="Times New Roman" w:hAnsi="Times New Roman" w:cs="Times New Roman"/>
          <w:color w:val="000000"/>
        </w:rPr>
      </w:pPr>
    </w:p>
    <w:p w:rsidR="009E359C" w:rsidRDefault="009E359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last study listed above used a recently developed mouse model to simulate the underlying state behind a condition known as ‘</w:t>
      </w:r>
      <w:proofErr w:type="spellStart"/>
      <w:r>
        <w:rPr>
          <w:rFonts w:ascii="Times New Roman" w:hAnsi="Times New Roman" w:cs="Times New Roman"/>
          <w:color w:val="000000"/>
        </w:rPr>
        <w:t>Laron</w:t>
      </w:r>
      <w:proofErr w:type="spellEnd"/>
      <w:r>
        <w:rPr>
          <w:rFonts w:ascii="Times New Roman" w:hAnsi="Times New Roman" w:cs="Times New Roman"/>
          <w:color w:val="000000"/>
        </w:rPr>
        <w:t xml:space="preserve"> Dwarfism’. In this condition, the system is insensitive to Growth Hormone, due to a genetic defect in its receptor, thus</w:t>
      </w:r>
      <w:r w:rsidR="005648E6">
        <w:rPr>
          <w:rFonts w:ascii="Times New Roman" w:hAnsi="Times New Roman" w:cs="Times New Roman"/>
          <w:color w:val="000000"/>
        </w:rPr>
        <w:t xml:space="preserve"> the system</w:t>
      </w:r>
      <w:r>
        <w:rPr>
          <w:rFonts w:ascii="Times New Roman" w:hAnsi="Times New Roman" w:cs="Times New Roman"/>
          <w:color w:val="000000"/>
        </w:rPr>
        <w:t xml:space="preserve"> does not grow to ‘normal’ levels. Our model mimicked this by ‘knocking out’ the GH receptor. IGF-1 is normally ‘trigge</w:t>
      </w:r>
      <w:r w:rsidR="005648E6">
        <w:rPr>
          <w:rFonts w:ascii="Times New Roman" w:hAnsi="Times New Roman" w:cs="Times New Roman"/>
          <w:color w:val="000000"/>
        </w:rPr>
        <w:t xml:space="preserve">red’ or ‘activated’ </w:t>
      </w:r>
      <w:r>
        <w:rPr>
          <w:rFonts w:ascii="Times New Roman" w:hAnsi="Times New Roman" w:cs="Times New Roman"/>
          <w:color w:val="000000"/>
        </w:rPr>
        <w:t xml:space="preserve">when GH reaches its receptor. Since this will not happen in our case, as described here, our experiment </w:t>
      </w:r>
      <w:r w:rsidR="005648E6">
        <w:rPr>
          <w:rFonts w:ascii="Times New Roman" w:hAnsi="Times New Roman" w:cs="Times New Roman"/>
          <w:color w:val="000000"/>
        </w:rPr>
        <w:t>re-introduced it</w:t>
      </w:r>
      <w:r>
        <w:rPr>
          <w:rFonts w:ascii="Times New Roman" w:hAnsi="Times New Roman" w:cs="Times New Roman"/>
          <w:color w:val="000000"/>
        </w:rPr>
        <w:t xml:space="preserve"> to </w:t>
      </w:r>
      <w:r w:rsidR="005648E6">
        <w:rPr>
          <w:rFonts w:ascii="Times New Roman" w:hAnsi="Times New Roman" w:cs="Times New Roman"/>
          <w:color w:val="000000"/>
        </w:rPr>
        <w:t>assess whether this would rescue the system from its growth defect.</w:t>
      </w:r>
    </w:p>
    <w:p w:rsidR="005648E6" w:rsidRDefault="005648E6">
      <w:pPr>
        <w:rPr>
          <w:rFonts w:ascii="Times New Roman" w:hAnsi="Times New Roman" w:cs="Times New Roman"/>
          <w:color w:val="000000"/>
        </w:rPr>
      </w:pPr>
    </w:p>
    <w:p w:rsidR="005648E6" w:rsidRDefault="005648E6">
      <w:r>
        <w:rPr>
          <w:rFonts w:ascii="Times New Roman" w:hAnsi="Times New Roman" w:cs="Times New Roman"/>
          <w:color w:val="000000"/>
        </w:rPr>
        <w:t xml:space="preserve">Each of these presentations generated much interest and discussion at the meeting, and many potentially useful ideas emerged from those discussions. Thus, I am particularly grateful to the Anatomical Society for selecting me for the Symington Bequest Award, which facilitated my travel to this important meeting in the field of Orthopaedic Research.  </w:t>
      </w:r>
      <w:bookmarkStart w:id="0" w:name="_GoBack"/>
      <w:bookmarkEnd w:id="0"/>
    </w:p>
    <w:sectPr w:rsidR="005648E6" w:rsidSect="005511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E40AD"/>
    <w:multiLevelType w:val="hybridMultilevel"/>
    <w:tmpl w:val="EC2E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09"/>
    <w:rsid w:val="002A1AC4"/>
    <w:rsid w:val="004B0E22"/>
    <w:rsid w:val="005511BA"/>
    <w:rsid w:val="005648E6"/>
    <w:rsid w:val="00891E83"/>
    <w:rsid w:val="009E359C"/>
    <w:rsid w:val="00BE5A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09"/>
    <w:pPr>
      <w:ind w:left="720"/>
      <w:jc w:val="both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09"/>
    <w:pPr>
      <w:ind w:left="720"/>
      <w:jc w:val="both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2626</Characters>
  <Application>Microsoft Macintosh Word</Application>
  <DocSecurity>4</DocSecurity>
  <Lines>21</Lines>
  <Paragraphs>6</Paragraphs>
  <ScaleCrop>false</ScaleCrop>
  <Company>NYU Hospital for Joint Diseases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Rochford</dc:creator>
  <cp:keywords/>
  <dc:description/>
  <cp:lastModifiedBy>Kevin Rochford</cp:lastModifiedBy>
  <cp:revision>2</cp:revision>
  <dcterms:created xsi:type="dcterms:W3CDTF">2013-02-04T23:27:00Z</dcterms:created>
  <dcterms:modified xsi:type="dcterms:W3CDTF">2013-02-04T23:27:00Z</dcterms:modified>
</cp:coreProperties>
</file>