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1500"/>
        <w:gridCol w:w="4800"/>
        <w:gridCol w:w="810"/>
        <w:gridCol w:w="1946"/>
      </w:tblGrid>
      <w:tr w:rsidR="001915B6" w:rsidRPr="00583ADE" w14:paraId="09673853" w14:textId="77777777" w:rsidTr="00124DFC">
        <w:trPr>
          <w:trHeight w:val="280"/>
        </w:trPr>
        <w:tc>
          <w:tcPr>
            <w:tcW w:w="322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7556" w:type="dxa"/>
            <w:gridSpan w:val="3"/>
            <w:shd w:val="clear" w:color="auto" w:fill="FFFFFF"/>
            <w:vAlign w:val="center"/>
          </w:tcPr>
          <w:p w14:paraId="33D4E523" w14:textId="3230246B" w:rsidR="001915B6" w:rsidRPr="00583ADE" w:rsidRDefault="00AE740F">
            <w:pPr>
              <w:rPr>
                <w:rFonts w:ascii="Calibri" w:hAnsi="Calibri" w:cs="Calibri"/>
                <w:szCs w:val="24"/>
              </w:rPr>
            </w:pPr>
            <w:r w:rsidRPr="00AE740F">
              <w:rPr>
                <w:rFonts w:ascii="Calibri" w:hAnsi="Calibri" w:cs="Calibri"/>
                <w:szCs w:val="24"/>
              </w:rPr>
              <w:t>Dr Ourania Varsou</w:t>
            </w:r>
          </w:p>
        </w:tc>
      </w:tr>
      <w:tr w:rsidR="00ED1A5F" w:rsidRPr="00583ADE" w14:paraId="2B4187FF" w14:textId="77777777" w:rsidTr="00124DFC">
        <w:trPr>
          <w:trHeight w:val="300"/>
        </w:trPr>
        <w:tc>
          <w:tcPr>
            <w:tcW w:w="322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755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124DFC">
        <w:trPr>
          <w:trHeight w:val="300"/>
        </w:trPr>
        <w:tc>
          <w:tcPr>
            <w:tcW w:w="322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7556" w:type="dxa"/>
            <w:gridSpan w:val="3"/>
            <w:shd w:val="clear" w:color="auto" w:fill="FFFFFF"/>
            <w:vAlign w:val="center"/>
          </w:tcPr>
          <w:p w14:paraId="0CEA0084" w14:textId="7A5BE024" w:rsidR="001915B6" w:rsidRPr="00583ADE" w:rsidRDefault="005403D5">
            <w:pPr>
              <w:rPr>
                <w:rFonts w:ascii="Calibri" w:hAnsi="Calibri" w:cs="Calibri"/>
                <w:szCs w:val="24"/>
              </w:rPr>
            </w:pPr>
            <w:r w:rsidRPr="005403D5">
              <w:rPr>
                <w:rFonts w:ascii="Calibri" w:hAnsi="Calibri" w:cs="Calibri"/>
                <w:szCs w:val="24"/>
              </w:rPr>
              <w:t>University of Glasgow</w:t>
            </w:r>
          </w:p>
        </w:tc>
      </w:tr>
      <w:tr w:rsidR="001915B6" w:rsidRPr="00583ADE" w14:paraId="4CCDF396" w14:textId="77777777" w:rsidTr="00124DFC">
        <w:trPr>
          <w:trHeight w:val="280"/>
        </w:trPr>
        <w:tc>
          <w:tcPr>
            <w:tcW w:w="322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7556" w:type="dxa"/>
            <w:gridSpan w:val="3"/>
            <w:shd w:val="clear" w:color="auto" w:fill="FFFFFF"/>
            <w:vAlign w:val="center"/>
          </w:tcPr>
          <w:p w14:paraId="6CA338FB" w14:textId="2D545FBC" w:rsidR="001915B6" w:rsidRPr="00583ADE" w:rsidRDefault="00265458">
            <w:pPr>
              <w:rPr>
                <w:rFonts w:ascii="Calibri" w:hAnsi="Calibri" w:cs="Calibri"/>
                <w:szCs w:val="24"/>
              </w:rPr>
            </w:pPr>
            <w:r w:rsidRPr="00265458">
              <w:rPr>
                <w:rFonts w:ascii="Calibri" w:hAnsi="Calibri" w:cs="Calibri"/>
                <w:szCs w:val="24"/>
              </w:rPr>
              <w:t>Anatomical Society Public Engagement and Outreach Grant</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33AB6587" w14:textId="47870B7C" w:rsidR="00583ADE" w:rsidRPr="00583ADE" w:rsidRDefault="00867B4B">
            <w:pPr>
              <w:rPr>
                <w:rFonts w:ascii="Calibri" w:hAnsi="Calibri" w:cs="Calibri"/>
                <w:szCs w:val="24"/>
              </w:rPr>
            </w:pPr>
            <w:r w:rsidRPr="00867B4B">
              <w:rPr>
                <w:rFonts w:ascii="Calibri" w:hAnsi="Calibri" w:cs="Calibri"/>
                <w:szCs w:val="24"/>
              </w:rPr>
              <w:t>Breathing Like a Sci-Fi Villain: How Respirators Work with the Human Respiratory System</w:t>
            </w:r>
            <w:r w:rsidRPr="00867B4B">
              <w:rPr>
                <w:rFonts w:ascii="Calibri" w:hAnsi="Calibri" w:cs="Calibri"/>
                <w:szCs w:val="24"/>
              </w:rPr>
              <w:br/>
            </w:r>
            <w:hyperlink r:id="rId8" w:history="1">
              <w:r w:rsidR="000B1001" w:rsidRPr="00D60EE9">
                <w:rPr>
                  <w:rStyle w:val="Hyperlink"/>
                  <w:rFonts w:ascii="Calibri" w:hAnsi="Calibri" w:cs="Calibri"/>
                  <w:szCs w:val="24"/>
                </w:rPr>
                <w:t>Hunterian Anatomy Museum Monthly Opening</w:t>
              </w:r>
            </w:hyperlink>
            <w:r w:rsidRPr="00867B4B">
              <w:rPr>
                <w:rFonts w:ascii="Calibri" w:hAnsi="Calibri" w:cs="Calibri"/>
                <w:szCs w:val="24"/>
              </w:rPr>
              <w:t xml:space="preserve">, </w:t>
            </w:r>
            <w:r w:rsidR="00D60EE9">
              <w:rPr>
                <w:rFonts w:ascii="Calibri" w:hAnsi="Calibri" w:cs="Calibri"/>
                <w:szCs w:val="24"/>
              </w:rPr>
              <w:t xml:space="preserve">University of </w:t>
            </w:r>
            <w:r w:rsidRPr="00867B4B">
              <w:rPr>
                <w:rFonts w:ascii="Calibri" w:hAnsi="Calibri" w:cs="Calibri"/>
                <w:szCs w:val="24"/>
              </w:rPr>
              <w:t>Glasgow, United Kingdom</w:t>
            </w:r>
            <w:r w:rsidRPr="00867B4B">
              <w:rPr>
                <w:rFonts w:ascii="Calibri" w:hAnsi="Calibri" w:cs="Calibri"/>
                <w:szCs w:val="24"/>
              </w:rPr>
              <w:br/>
            </w:r>
            <w:r w:rsidR="005B4388">
              <w:rPr>
                <w:rFonts w:ascii="Calibri" w:hAnsi="Calibri" w:cs="Calibri"/>
                <w:szCs w:val="24"/>
              </w:rPr>
              <w:t>29 July</w:t>
            </w:r>
            <w:r w:rsidRPr="00867B4B">
              <w:rPr>
                <w:rFonts w:ascii="Calibri" w:hAnsi="Calibri" w:cs="Calibri"/>
                <w:szCs w:val="24"/>
              </w:rPr>
              <w:t xml:space="preserve"> 2026</w:t>
            </w: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00189346" w14:textId="64BBC1F5" w:rsidR="00297F44" w:rsidRPr="00297F44" w:rsidRDefault="00297F44" w:rsidP="00297F44">
            <w:pPr>
              <w:rPr>
                <w:rFonts w:ascii="Calibri" w:hAnsi="Calibri" w:cs="Calibri"/>
                <w:szCs w:val="24"/>
              </w:rPr>
            </w:pPr>
            <w:r w:rsidRPr="00297F44">
              <w:rPr>
                <w:rFonts w:ascii="Calibri" w:hAnsi="Calibri" w:cs="Calibri"/>
                <w:szCs w:val="24"/>
              </w:rPr>
              <w:t>The primary anticipated benefit of this public engagement activity was to communicate respiratory anatomy, breathing mechanics and respiratory protection in an accessible and engaging format for visitors to the Hunterian Anatomy Museum</w:t>
            </w:r>
            <w:r w:rsidR="00D60EE9">
              <w:rPr>
                <w:rFonts w:ascii="Calibri" w:hAnsi="Calibri" w:cs="Calibri"/>
                <w:szCs w:val="24"/>
              </w:rPr>
              <w:t xml:space="preserve"> Monthly Opening for July</w:t>
            </w:r>
            <w:r w:rsidRPr="00297F44">
              <w:rPr>
                <w:rFonts w:ascii="Calibri" w:hAnsi="Calibri" w:cs="Calibri"/>
                <w:szCs w:val="24"/>
              </w:rPr>
              <w:t xml:space="preserve">. The session formed a further iteration of </w:t>
            </w:r>
            <w:r w:rsidRPr="00297F44">
              <w:rPr>
                <w:rFonts w:ascii="Calibri" w:hAnsi="Calibri" w:cs="Calibri"/>
                <w:i/>
                <w:iCs/>
                <w:szCs w:val="24"/>
              </w:rPr>
              <w:t>Breathing Like a Sci-Fi Villain</w:t>
            </w:r>
            <w:r w:rsidRPr="00297F44">
              <w:rPr>
                <w:rFonts w:ascii="Calibri" w:hAnsi="Calibri" w:cs="Calibri"/>
                <w:szCs w:val="24"/>
              </w:rPr>
              <w:t>, an activity developed through the Anatomical Society Public Engagement and Outreach Grant and previously delivered in museum and family engagement settings.</w:t>
            </w:r>
          </w:p>
          <w:p w14:paraId="4ACA7738" w14:textId="59BFA553" w:rsidR="00297F44" w:rsidRPr="00297F44" w:rsidRDefault="00297F44" w:rsidP="00297F44">
            <w:pPr>
              <w:rPr>
                <w:rFonts w:ascii="Calibri" w:hAnsi="Calibri" w:cs="Calibri"/>
                <w:szCs w:val="24"/>
              </w:rPr>
            </w:pPr>
            <w:r w:rsidRPr="00297F44">
              <w:rPr>
                <w:rFonts w:ascii="Calibri" w:hAnsi="Calibri" w:cs="Calibri"/>
                <w:szCs w:val="24"/>
              </w:rPr>
              <w:t>Authentic respiratory protection equipment, including a Powered Air-Purifying Respirator and a traditional non-powered respirator, was used to connect familiar science-fiction themes with real applications in research and healthcare environments. This framing was intended to stimulate curiosity before introducing anatomically grounded explanations of airflow, filtration and the relationship between respiratory equipment and the human respiratory system.</w:t>
            </w:r>
            <w:r w:rsidR="006C7793">
              <w:rPr>
                <w:rFonts w:ascii="Calibri" w:hAnsi="Calibri" w:cs="Calibri"/>
                <w:szCs w:val="24"/>
              </w:rPr>
              <w:t xml:space="preserve"> </w:t>
            </w:r>
            <w:r w:rsidRPr="00297F44">
              <w:rPr>
                <w:rFonts w:ascii="Calibri" w:hAnsi="Calibri" w:cs="Calibri"/>
                <w:szCs w:val="24"/>
              </w:rPr>
              <w:t>A further anticipated benefit was to support multimodal learning. Visitors were invited to engage with anatomical models, reconstruct model components, view internal anatomy through an augmented reality T-shirt and app and create origami lungs. These activities were designed to provide multiple ways of exploring the same concepts and to accommodate visitors with different interests, levels of prior knowledge and learning preferences.</w:t>
            </w:r>
          </w:p>
          <w:p w14:paraId="24ECB98A" w14:textId="77777777" w:rsidR="00124DFC" w:rsidRDefault="00297F44" w:rsidP="00124DFC">
            <w:pPr>
              <w:rPr>
                <w:rFonts w:ascii="Calibri" w:hAnsi="Calibri" w:cs="Calibri"/>
                <w:szCs w:val="24"/>
              </w:rPr>
            </w:pPr>
            <w:r w:rsidRPr="00297F44">
              <w:rPr>
                <w:rFonts w:ascii="Calibri" w:hAnsi="Calibri" w:cs="Calibri"/>
                <w:szCs w:val="24"/>
              </w:rPr>
              <w:t xml:space="preserve">The event also provided an opportunity to refine the activity through iterative evaluation. Feedback from previous sessions had identified the value of clear visual explanations, authentic equipment and direct interaction with facilitators. The Hunterian session therefore aimed to examine how the activity functioned within an anatomy museum environment and to collect </w:t>
            </w:r>
            <w:r w:rsidR="00454FE8">
              <w:rPr>
                <w:rFonts w:ascii="Calibri" w:hAnsi="Calibri" w:cs="Calibri"/>
                <w:szCs w:val="24"/>
              </w:rPr>
              <w:t xml:space="preserve">further </w:t>
            </w:r>
            <w:r w:rsidRPr="00297F44">
              <w:rPr>
                <w:rFonts w:ascii="Calibri" w:hAnsi="Calibri" w:cs="Calibri"/>
                <w:szCs w:val="24"/>
              </w:rPr>
              <w:t>evidence from a somewhat different visitor demographic. This would contribute to the wider goal of developing practical recommendations and a transferable anatomy public engagement toolkit for colleagues within the Anatomical Society.</w:t>
            </w:r>
          </w:p>
          <w:p w14:paraId="376CAA32" w14:textId="77777777" w:rsidR="00454FE8" w:rsidRDefault="00454FE8" w:rsidP="00124DFC">
            <w:pPr>
              <w:rPr>
                <w:rFonts w:ascii="Calibri" w:hAnsi="Calibri" w:cs="Calibri"/>
                <w:szCs w:val="24"/>
              </w:rPr>
            </w:pPr>
          </w:p>
          <w:p w14:paraId="064C7878" w14:textId="77777777" w:rsidR="00454FE8" w:rsidRDefault="00454FE8" w:rsidP="00124DFC">
            <w:pPr>
              <w:rPr>
                <w:rFonts w:ascii="Calibri" w:hAnsi="Calibri" w:cs="Calibri"/>
                <w:szCs w:val="24"/>
              </w:rPr>
            </w:pPr>
          </w:p>
          <w:p w14:paraId="6F3F0CD3" w14:textId="77777777" w:rsidR="00454FE8" w:rsidRDefault="00454FE8" w:rsidP="00124DFC">
            <w:pPr>
              <w:rPr>
                <w:rFonts w:ascii="Calibri" w:hAnsi="Calibri" w:cs="Calibri"/>
                <w:szCs w:val="24"/>
              </w:rPr>
            </w:pPr>
          </w:p>
          <w:p w14:paraId="6FD4F084" w14:textId="77777777" w:rsidR="00454FE8" w:rsidRDefault="00454FE8" w:rsidP="00124DFC">
            <w:pPr>
              <w:rPr>
                <w:rFonts w:ascii="Calibri" w:hAnsi="Calibri" w:cs="Calibri"/>
                <w:szCs w:val="24"/>
              </w:rPr>
            </w:pPr>
          </w:p>
          <w:p w14:paraId="650F1F3E" w14:textId="77777777" w:rsidR="00454FE8" w:rsidRDefault="00454FE8" w:rsidP="00124DFC">
            <w:pPr>
              <w:rPr>
                <w:rFonts w:ascii="Calibri" w:hAnsi="Calibri" w:cs="Calibri"/>
                <w:szCs w:val="24"/>
              </w:rPr>
            </w:pPr>
          </w:p>
          <w:p w14:paraId="06632D0E" w14:textId="72C191B6" w:rsidR="00454FE8" w:rsidRPr="00583ADE" w:rsidRDefault="00454FE8" w:rsidP="00124DFC">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2CA62F6B" w14:textId="77777777" w:rsidR="00E942F5" w:rsidRPr="00E942F5" w:rsidRDefault="00E942F5" w:rsidP="00E942F5">
            <w:pPr>
              <w:rPr>
                <w:rFonts w:ascii="Calibri" w:hAnsi="Calibri" w:cs="Calibri"/>
                <w:szCs w:val="24"/>
              </w:rPr>
            </w:pPr>
            <w:bookmarkStart w:id="0" w:name="h.tyjcwt" w:colFirst="0" w:colLast="0"/>
            <w:bookmarkEnd w:id="0"/>
            <w:r w:rsidRPr="00E942F5">
              <w:rPr>
                <w:rFonts w:ascii="Calibri" w:hAnsi="Calibri" w:cs="Calibri"/>
                <w:szCs w:val="24"/>
              </w:rPr>
              <w:t>The Hunterian Anatomy Museum monthly opening provided a highly appropriate environment for delivering the activity because visitors were already interested in anatomy but varied considerably in their prior understanding of respiratory physiology and respiratory protection. The tabletop format enabled visitors to move flexibly between authentic respiratory equipment, anatomical models, augmented reality visualisation and creative learning activities.</w:t>
            </w:r>
          </w:p>
          <w:p w14:paraId="212EC1EB" w14:textId="0F53A2F7" w:rsidR="00583ADE" w:rsidRPr="00583ADE" w:rsidRDefault="00E942F5">
            <w:pPr>
              <w:rPr>
                <w:rFonts w:ascii="Calibri" w:hAnsi="Calibri" w:cs="Calibri"/>
                <w:szCs w:val="24"/>
              </w:rPr>
            </w:pPr>
            <w:r w:rsidRPr="00E942F5">
              <w:rPr>
                <w:rFonts w:ascii="Calibri" w:hAnsi="Calibri" w:cs="Calibri"/>
                <w:szCs w:val="24"/>
              </w:rPr>
              <w:t>Fourteen written feedback forms were collected. All respondents rated the activity positively with 50% rating it as Excellent and 50% as Very good. Engagement was also consistently positive: 64% described the activity as Very engaging and 36% as Quite engaging. No neutral or negative ratings were recorded for either overall quality or engagement.</w:t>
            </w:r>
            <w:r w:rsidR="00854614">
              <w:rPr>
                <w:rFonts w:ascii="Calibri" w:hAnsi="Calibri" w:cs="Calibri"/>
                <w:szCs w:val="24"/>
              </w:rPr>
              <w:t xml:space="preserve"> </w:t>
            </w:r>
            <w:r w:rsidRPr="00E942F5">
              <w:rPr>
                <w:rFonts w:ascii="Calibri" w:hAnsi="Calibri" w:cs="Calibri"/>
                <w:szCs w:val="24"/>
              </w:rPr>
              <w:t>Visitors valued different elements of the session. The respirator demonstration was selected as the most interesting component by 50% of respondents, while 43% selected the lung model and anatomy activities. Origami was selected by 7%. These findings suggest that authentic equipment and hands-on anatomical exploration were the principal engagement mechanisms, although the creative activity also provided value for some participants.</w:t>
            </w:r>
            <w:r w:rsidR="00854614">
              <w:rPr>
                <w:rFonts w:ascii="Calibri" w:hAnsi="Calibri" w:cs="Calibri"/>
                <w:szCs w:val="24"/>
              </w:rPr>
              <w:t xml:space="preserve"> </w:t>
            </w:r>
            <w:r w:rsidRPr="00E942F5">
              <w:rPr>
                <w:rFonts w:ascii="Calibri" w:hAnsi="Calibri" w:cs="Calibri"/>
                <w:szCs w:val="24"/>
              </w:rPr>
              <w:t>The qualitative feedback reinforced these findings. Participants particularly valued “talking to experts”, “how interactive it was”, the opportunity to put the anatomical model back together and the “cool T-shirt and app” used to visualise anatomy. Other comments highlighted the clarity of explanations, the enthusiasm of the facilitators and the potential usefulness of the activity in school settings.</w:t>
            </w:r>
            <w:r w:rsidR="00603724">
              <w:rPr>
                <w:rFonts w:ascii="Calibri" w:hAnsi="Calibri" w:cs="Calibri"/>
                <w:szCs w:val="24"/>
              </w:rPr>
              <w:t xml:space="preserve"> </w:t>
            </w:r>
            <w:r w:rsidRPr="00E942F5">
              <w:rPr>
                <w:rFonts w:ascii="Calibri" w:hAnsi="Calibri" w:cs="Calibri"/>
                <w:szCs w:val="24"/>
              </w:rPr>
              <w:t>Suggestions for improvement were limited. One participant recommended a larger visual board to make explanations easier to retain, particularly for individuals with learning disabilities.</w:t>
            </w:r>
            <w:r w:rsidR="00603724">
              <w:rPr>
                <w:rFonts w:ascii="Calibri" w:hAnsi="Calibri" w:cs="Calibri"/>
                <w:szCs w:val="24"/>
              </w:rPr>
              <w:t xml:space="preserve"> </w:t>
            </w:r>
            <w:r w:rsidRPr="00E942F5">
              <w:rPr>
                <w:rFonts w:ascii="Calibri" w:hAnsi="Calibri" w:cs="Calibri"/>
                <w:szCs w:val="24"/>
              </w:rPr>
              <w:t>These comments will inform the next iteration of the activity.</w:t>
            </w: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124DFC">
        <w:trPr>
          <w:trHeight w:val="958"/>
        </w:trPr>
        <w:tc>
          <w:tcPr>
            <w:tcW w:w="10784" w:type="dxa"/>
            <w:gridSpan w:val="5"/>
            <w:shd w:val="clear" w:color="auto" w:fill="FFFFFF"/>
          </w:tcPr>
          <w:p w14:paraId="35BAC6B9" w14:textId="77777777" w:rsidR="00252049" w:rsidRPr="00252049" w:rsidRDefault="00252049" w:rsidP="00252049">
            <w:pPr>
              <w:rPr>
                <w:rFonts w:ascii="Calibri" w:hAnsi="Calibri" w:cs="Calibri"/>
                <w:szCs w:val="24"/>
              </w:rPr>
            </w:pPr>
            <w:bookmarkStart w:id="1" w:name="h.3dy6vkm" w:colFirst="0" w:colLast="0"/>
            <w:bookmarkEnd w:id="1"/>
            <w:r w:rsidRPr="00252049">
              <w:rPr>
                <w:rFonts w:ascii="Calibri" w:hAnsi="Calibri" w:cs="Calibri"/>
                <w:szCs w:val="24"/>
              </w:rPr>
              <w:t>Audience gains were evaluated using 14 written feedback forms, informal discussion and observation of visitor interaction with the equipment and activities. The evaluation examined satisfaction, engagement, perceived learning, understanding of respirator function and confidence in explaining breathing.</w:t>
            </w:r>
          </w:p>
          <w:p w14:paraId="59667727" w14:textId="77777777" w:rsidR="00252049" w:rsidRPr="00252049" w:rsidRDefault="00252049" w:rsidP="00252049">
            <w:pPr>
              <w:rPr>
                <w:rFonts w:ascii="Calibri" w:hAnsi="Calibri" w:cs="Calibri"/>
                <w:szCs w:val="24"/>
              </w:rPr>
            </w:pPr>
            <w:r w:rsidRPr="00252049">
              <w:rPr>
                <w:rFonts w:ascii="Calibri" w:hAnsi="Calibri" w:cs="Calibri"/>
                <w:szCs w:val="24"/>
              </w:rPr>
              <w:t>Twelve of the 14 respondents, representing 86%, reported learning something new during the session. Written learning comments referred to lung structure, blood flow, lung sections, respiratory system components, manual ventilation and different types of respirators. These responses suggest that learning extended beyond a single message and included both anatomical and applied respiratory concepts.</w:t>
            </w:r>
          </w:p>
          <w:p w14:paraId="2090469B" w14:textId="4895358A" w:rsidR="009A4D3B" w:rsidRPr="00583ADE" w:rsidRDefault="00252049">
            <w:pPr>
              <w:rPr>
                <w:rFonts w:ascii="Calibri" w:hAnsi="Calibri" w:cs="Calibri"/>
                <w:szCs w:val="24"/>
              </w:rPr>
            </w:pPr>
            <w:r w:rsidRPr="00252049">
              <w:rPr>
                <w:rFonts w:ascii="Calibri" w:hAnsi="Calibri" w:cs="Calibri"/>
                <w:szCs w:val="24"/>
              </w:rPr>
              <w:t>Understanding of respirator function showed a clear positive shift. Before participating, 36% reported full understanding, 50% understood “a little” and 14% reported no understanding. Following the session, 86% reported full understanding and 14% reported partial understanding. No respondent reported having no understanding after participation. Full understanding therefore increased by 50 percentage points.</w:t>
            </w:r>
            <w:r w:rsidR="003A6F37">
              <w:rPr>
                <w:rFonts w:ascii="Calibri" w:hAnsi="Calibri" w:cs="Calibri"/>
                <w:szCs w:val="24"/>
              </w:rPr>
              <w:t xml:space="preserve"> </w:t>
            </w:r>
            <w:r w:rsidRPr="00252049">
              <w:rPr>
                <w:rFonts w:ascii="Calibri" w:hAnsi="Calibri" w:cs="Calibri"/>
                <w:szCs w:val="24"/>
              </w:rPr>
              <w:t>Confidence outcomes were also positive. Following the session, 36% described themselves as Very confident and 57% as Quite confident in explaining how breathing works to someone else. Combined, 93% therefore reported a positive level of confidence. One respondent, representing 7%, selected Not very confident and none selected Not confident at all.</w:t>
            </w:r>
            <w:r w:rsidR="00981312">
              <w:rPr>
                <w:rFonts w:ascii="Calibri" w:hAnsi="Calibri" w:cs="Calibri"/>
                <w:szCs w:val="24"/>
              </w:rPr>
              <w:t xml:space="preserve"> </w:t>
            </w:r>
            <w:r w:rsidRPr="00252049">
              <w:rPr>
                <w:rFonts w:ascii="Calibri" w:hAnsi="Calibri" w:cs="Calibri"/>
                <w:szCs w:val="24"/>
              </w:rPr>
              <w:t>Qualitative comments indicate that interactivity, visualisation and facilitator communication were central to the learning experience. Participants described the session as easy to understand, practical and visual. They valued the way models were demonstrated and explained and the ability to connect the activity with possible classroom use.</w:t>
            </w:r>
            <w:r w:rsidR="00981312">
              <w:rPr>
                <w:rFonts w:ascii="Calibri" w:hAnsi="Calibri" w:cs="Calibri"/>
                <w:szCs w:val="24"/>
              </w:rPr>
              <w:t xml:space="preserve"> </w:t>
            </w:r>
            <w:r w:rsidRPr="00252049">
              <w:rPr>
                <w:rFonts w:ascii="Calibri" w:hAnsi="Calibri" w:cs="Calibri"/>
                <w:szCs w:val="24"/>
              </w:rPr>
              <w:t>The feedback sample comprised 13 adults and one participant aged 12–16. This demographic profile differs from previous family-focused sessions and provides useful evidence that the activity remains engaging and educational for adult museum visitors as well as younger audiences.</w:t>
            </w: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5314B845" w14:textId="6B70D929" w:rsidR="00762196" w:rsidRPr="00762196" w:rsidRDefault="00762196" w:rsidP="00762196">
            <w:pPr>
              <w:rPr>
                <w:rFonts w:ascii="Calibri" w:hAnsi="Calibri" w:cs="Calibri"/>
                <w:szCs w:val="24"/>
              </w:rPr>
            </w:pPr>
            <w:r w:rsidRPr="00762196">
              <w:rPr>
                <w:rFonts w:ascii="Calibri" w:hAnsi="Calibri" w:cs="Calibri"/>
                <w:szCs w:val="24"/>
              </w:rPr>
              <w:t>The Hunterian session has provided further evidence that the activity can be transferred successfully across different public engagement environments. Previous iterations were delivered within broader family and science-fiction events, whereas this session took place in an anatomy museum setting with a predominantly adult feedback sample. The positive outcomes suggest that the central combination of authentic respiratory equipment, anatomical models, creative activities and augmented reality remains effective across audiences.</w:t>
            </w:r>
            <w:r w:rsidR="00456BCE">
              <w:rPr>
                <w:rFonts w:ascii="Calibri" w:hAnsi="Calibri" w:cs="Calibri"/>
                <w:szCs w:val="24"/>
              </w:rPr>
              <w:t xml:space="preserve"> </w:t>
            </w:r>
            <w:r w:rsidRPr="00762196">
              <w:rPr>
                <w:rFonts w:ascii="Calibri" w:hAnsi="Calibri" w:cs="Calibri"/>
                <w:szCs w:val="24"/>
              </w:rPr>
              <w:t>The resources generated through the Anatomical Society funding will continue to be reused. These include the anatomical models, origami materials, augmented reality T-shirt and app and supporting visual resources. Their reusable nature supports a sustainable model of engagement and allows individual elements to be emphasised according to the venue and audience.</w:t>
            </w:r>
          </w:p>
          <w:p w14:paraId="384A9DCB" w14:textId="47A6DE12" w:rsidR="00543C88" w:rsidRPr="00583ADE" w:rsidRDefault="00762196">
            <w:pPr>
              <w:rPr>
                <w:rFonts w:ascii="Calibri" w:hAnsi="Calibri" w:cs="Calibri"/>
                <w:szCs w:val="24"/>
              </w:rPr>
            </w:pPr>
            <w:r w:rsidRPr="00762196">
              <w:rPr>
                <w:rFonts w:ascii="Calibri" w:hAnsi="Calibri" w:cs="Calibri"/>
                <w:szCs w:val="24"/>
              </w:rPr>
              <w:t>Feedback from this session will directly inform refinement. A larger visual explanation board will be considered to improve accessibility and retention. Key anatomical and physiological messages may also be presented using clearer sequential diagrams, particularly for visitors who prefer visual rather than verbal explanations. The model-based element will remain central because 43% selected lung anatomy as the most interesting component and several qualitative comments specifically praised model reconstruction and demonstration.</w:t>
            </w:r>
            <w:r w:rsidR="00E22335">
              <w:rPr>
                <w:rFonts w:ascii="Calibri" w:hAnsi="Calibri" w:cs="Calibri"/>
                <w:szCs w:val="24"/>
              </w:rPr>
              <w:t xml:space="preserve"> </w:t>
            </w:r>
            <w:r w:rsidRPr="00762196">
              <w:rPr>
                <w:rFonts w:ascii="Calibri" w:hAnsi="Calibri" w:cs="Calibri"/>
                <w:szCs w:val="24"/>
              </w:rPr>
              <w:t xml:space="preserve">The data will also contribute to comparison across the </w:t>
            </w:r>
            <w:r w:rsidR="00E22335">
              <w:rPr>
                <w:rFonts w:ascii="Calibri" w:hAnsi="Calibri" w:cs="Calibri"/>
                <w:szCs w:val="24"/>
              </w:rPr>
              <w:t>three</w:t>
            </w:r>
            <w:r w:rsidRPr="00762196">
              <w:rPr>
                <w:rFonts w:ascii="Calibri" w:hAnsi="Calibri" w:cs="Calibri"/>
                <w:szCs w:val="24"/>
              </w:rPr>
              <w:t xml:space="preserve"> planned activities supported through this funding. Evaluating different settings and demographic groups will help identify which components are consistently effective and which require contextual adaptation. The final synthesis will support practical recommendations on staffing, equipment, activity sequencing, accessibility, evaluation and audience adaptation.</w:t>
            </w:r>
            <w:r w:rsidR="00CB6571">
              <w:rPr>
                <w:rFonts w:ascii="Calibri" w:hAnsi="Calibri" w:cs="Calibri"/>
                <w:szCs w:val="24"/>
              </w:rPr>
              <w:t xml:space="preserve"> </w:t>
            </w:r>
            <w:r w:rsidRPr="00762196">
              <w:rPr>
                <w:rFonts w:ascii="Calibri" w:hAnsi="Calibri" w:cs="Calibri"/>
                <w:szCs w:val="24"/>
              </w:rPr>
              <w:t>More broadly, the findings will inform the development of a transferable public engagement toolkit for Anatomical Society colleagues. The toolkit could include an equipment checklist, tabletop layout, facilitator prompts, age-adapted explanations, creative activities, evaluation materials and recommendations derived from iterative participant feedback. This would enable colleagues to reuse or adapt the approach within museums, schools, science centres and community engagement settings.</w:t>
            </w:r>
            <w:bookmarkStart w:id="2" w:name="h.4d34og8" w:colFirst="0" w:colLast="0"/>
            <w:bookmarkEnd w:id="2"/>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C60377">
        <w:trPr>
          <w:trHeight w:val="279"/>
        </w:trPr>
        <w:tc>
          <w:tcPr>
            <w:tcW w:w="10784" w:type="dxa"/>
            <w:gridSpan w:val="5"/>
            <w:shd w:val="clear" w:color="auto" w:fill="FFFFFF"/>
          </w:tcPr>
          <w:p w14:paraId="2A0B4DCF" w14:textId="0BAED09C" w:rsidR="00B364F6" w:rsidRPr="00583ADE" w:rsidRDefault="00EA2F26">
            <w:pPr>
              <w:rPr>
                <w:rFonts w:ascii="Calibri" w:hAnsi="Calibri" w:cs="Calibri"/>
                <w:szCs w:val="24"/>
              </w:rPr>
            </w:pPr>
            <w:r w:rsidRPr="00EA2F26">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C60377">
        <w:trPr>
          <w:trHeight w:val="294"/>
        </w:trPr>
        <w:tc>
          <w:tcPr>
            <w:tcW w:w="10784" w:type="dxa"/>
            <w:gridSpan w:val="5"/>
            <w:shd w:val="clear" w:color="auto" w:fill="FFFFFF"/>
          </w:tcPr>
          <w:p w14:paraId="24CB97B5" w14:textId="31E80790" w:rsidR="00D62C5F" w:rsidRPr="00D62C5F" w:rsidRDefault="00EA2F26" w:rsidP="00FF3F8C">
            <w:pPr>
              <w:rPr>
                <w:rFonts w:ascii="Calibri" w:hAnsi="Calibri" w:cs="Calibri"/>
                <w:szCs w:val="24"/>
                <w:u w:val="single"/>
              </w:rPr>
            </w:pPr>
            <w:r>
              <w:rPr>
                <w:rFonts w:ascii="Calibri" w:hAnsi="Calibri" w:cs="Calibri"/>
                <w:szCs w:val="24"/>
                <w:u w:val="single"/>
              </w:rPr>
              <w:t>N/A</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C60377">
        <w:trPr>
          <w:trHeight w:val="216"/>
        </w:trPr>
        <w:tc>
          <w:tcPr>
            <w:tcW w:w="10784" w:type="dxa"/>
            <w:gridSpan w:val="5"/>
            <w:shd w:val="clear" w:color="auto" w:fill="FFFFFF"/>
          </w:tcPr>
          <w:p w14:paraId="485C6309" w14:textId="09DDF925" w:rsidR="00D62C5F" w:rsidRPr="00C60377" w:rsidRDefault="00D1022B" w:rsidP="00FF3F8C">
            <w:pPr>
              <w:rPr>
                <w:rFonts w:ascii="Calibri" w:hAnsi="Calibri" w:cs="Calibri"/>
                <w:szCs w:val="24"/>
              </w:rPr>
            </w:pPr>
            <w:r>
              <w:rPr>
                <w:rFonts w:ascii="Calibri" w:hAnsi="Calibri" w:cs="Calibri"/>
                <w:szCs w:val="24"/>
              </w:rPr>
              <w:t>N/A</w:t>
            </w: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3" w:name="h.2s8eyo1" w:colFirst="0" w:colLast="0"/>
            <w:bookmarkEnd w:id="3"/>
            <w:r w:rsidRPr="00583ADE">
              <w:rPr>
                <w:rFonts w:ascii="Calibri" w:eastAsia="Questrial" w:hAnsi="Calibri" w:cs="Calibri"/>
                <w:szCs w:val="24"/>
              </w:rPr>
              <w:t>SIGNATURE</w:t>
            </w:r>
          </w:p>
        </w:tc>
        <w:tc>
          <w:tcPr>
            <w:tcW w:w="6300" w:type="dxa"/>
            <w:gridSpan w:val="2"/>
            <w:shd w:val="clear" w:color="auto" w:fill="FFFFFF"/>
            <w:vAlign w:val="center"/>
          </w:tcPr>
          <w:p w14:paraId="48A472CA" w14:textId="17BDF276" w:rsidR="001915B6" w:rsidRPr="00583ADE" w:rsidRDefault="00D1022B">
            <w:pPr>
              <w:rPr>
                <w:rFonts w:ascii="Calibri" w:hAnsi="Calibri" w:cs="Calibri"/>
                <w:szCs w:val="24"/>
              </w:rPr>
            </w:pPr>
            <w:bookmarkStart w:id="4" w:name="h.17dp8vu" w:colFirst="0" w:colLast="0"/>
            <w:bookmarkEnd w:id="4"/>
            <w:r>
              <w:rPr>
                <w:rFonts w:ascii="Calibri" w:hAnsi="Calibri" w:cs="Calibri"/>
                <w:szCs w:val="24"/>
              </w:rPr>
              <w:t>O.Varsou</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05E9144B" w:rsidR="001915B6" w:rsidRPr="00583ADE" w:rsidRDefault="00762196">
            <w:pPr>
              <w:rPr>
                <w:rFonts w:ascii="Calibri" w:hAnsi="Calibri" w:cs="Calibri"/>
                <w:szCs w:val="24"/>
              </w:rPr>
            </w:pPr>
            <w:bookmarkStart w:id="5" w:name="h.3rdcrjn" w:colFirst="0" w:colLast="0"/>
            <w:bookmarkEnd w:id="5"/>
            <w:r>
              <w:rPr>
                <w:rFonts w:ascii="Calibri" w:hAnsi="Calibri" w:cs="Calibri"/>
                <w:szCs w:val="24"/>
              </w:rPr>
              <w:t>03</w:t>
            </w:r>
            <w:r w:rsidR="00D1022B">
              <w:rPr>
                <w:rFonts w:ascii="Calibri" w:hAnsi="Calibri" w:cs="Calibri"/>
                <w:szCs w:val="24"/>
              </w:rPr>
              <w:t>/0</w:t>
            </w:r>
            <w:r>
              <w:rPr>
                <w:rFonts w:ascii="Calibri" w:hAnsi="Calibri" w:cs="Calibri"/>
                <w:szCs w:val="24"/>
              </w:rPr>
              <w:t>8</w:t>
            </w:r>
            <w:r w:rsidR="00D1022B">
              <w:rPr>
                <w:rFonts w:ascii="Calibri" w:hAnsi="Calibri" w:cs="Calibri"/>
                <w:szCs w:val="24"/>
              </w:rPr>
              <w:t>/2026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9"/>
      <w:footerReference w:type="default" r:id="rId10"/>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93C6" w14:textId="77777777" w:rsidR="002B2B21" w:rsidRDefault="002B2B21">
      <w:r>
        <w:separator/>
      </w:r>
    </w:p>
  </w:endnote>
  <w:endnote w:type="continuationSeparator" w:id="0">
    <w:p w14:paraId="7EDF7F01" w14:textId="77777777" w:rsidR="002B2B21" w:rsidRDefault="002B2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D78A" w14:textId="77777777" w:rsidR="002B2B21" w:rsidRDefault="002B2B21">
      <w:r>
        <w:separator/>
      </w:r>
    </w:p>
  </w:footnote>
  <w:footnote w:type="continuationSeparator" w:id="0">
    <w:p w14:paraId="22FAA845" w14:textId="77777777" w:rsidR="002B2B21" w:rsidRDefault="002B2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001"/>
    <w:rsid w:val="000B1ACA"/>
    <w:rsid w:val="000C64FE"/>
    <w:rsid w:val="000D5674"/>
    <w:rsid w:val="00105082"/>
    <w:rsid w:val="00124DFC"/>
    <w:rsid w:val="001915B6"/>
    <w:rsid w:val="001C3139"/>
    <w:rsid w:val="001E5BC7"/>
    <w:rsid w:val="002009EB"/>
    <w:rsid w:val="002014CC"/>
    <w:rsid w:val="002034F4"/>
    <w:rsid w:val="00245574"/>
    <w:rsid w:val="00252049"/>
    <w:rsid w:val="00265458"/>
    <w:rsid w:val="00297F44"/>
    <w:rsid w:val="002B2B21"/>
    <w:rsid w:val="002E61DD"/>
    <w:rsid w:val="003020B3"/>
    <w:rsid w:val="003A6F37"/>
    <w:rsid w:val="003C51B2"/>
    <w:rsid w:val="003F6DD5"/>
    <w:rsid w:val="00402597"/>
    <w:rsid w:val="00416AB3"/>
    <w:rsid w:val="0043727D"/>
    <w:rsid w:val="00454FE8"/>
    <w:rsid w:val="00456BCE"/>
    <w:rsid w:val="00494922"/>
    <w:rsid w:val="004976EF"/>
    <w:rsid w:val="005403D5"/>
    <w:rsid w:val="00543C88"/>
    <w:rsid w:val="00550BF2"/>
    <w:rsid w:val="00551929"/>
    <w:rsid w:val="00573714"/>
    <w:rsid w:val="00583ADE"/>
    <w:rsid w:val="005B4388"/>
    <w:rsid w:val="005D3E03"/>
    <w:rsid w:val="005D4ACA"/>
    <w:rsid w:val="00603724"/>
    <w:rsid w:val="00635A6E"/>
    <w:rsid w:val="0069608B"/>
    <w:rsid w:val="006C7020"/>
    <w:rsid w:val="006C7793"/>
    <w:rsid w:val="006D6944"/>
    <w:rsid w:val="00713FB9"/>
    <w:rsid w:val="00762196"/>
    <w:rsid w:val="007722E4"/>
    <w:rsid w:val="00793994"/>
    <w:rsid w:val="00854614"/>
    <w:rsid w:val="00867B4B"/>
    <w:rsid w:val="0087544E"/>
    <w:rsid w:val="008D1FD1"/>
    <w:rsid w:val="008E1F83"/>
    <w:rsid w:val="008F1EB0"/>
    <w:rsid w:val="008F2AD9"/>
    <w:rsid w:val="009659B1"/>
    <w:rsid w:val="00981312"/>
    <w:rsid w:val="009A4D3B"/>
    <w:rsid w:val="009D1736"/>
    <w:rsid w:val="00A725CF"/>
    <w:rsid w:val="00A93D7E"/>
    <w:rsid w:val="00AE740F"/>
    <w:rsid w:val="00B02C40"/>
    <w:rsid w:val="00B21748"/>
    <w:rsid w:val="00B364F6"/>
    <w:rsid w:val="00B76D09"/>
    <w:rsid w:val="00BD7428"/>
    <w:rsid w:val="00BE4260"/>
    <w:rsid w:val="00BF1953"/>
    <w:rsid w:val="00C13DBC"/>
    <w:rsid w:val="00C161F2"/>
    <w:rsid w:val="00C55078"/>
    <w:rsid w:val="00C60377"/>
    <w:rsid w:val="00C612A2"/>
    <w:rsid w:val="00C7359A"/>
    <w:rsid w:val="00CB6571"/>
    <w:rsid w:val="00CE5312"/>
    <w:rsid w:val="00CF3E65"/>
    <w:rsid w:val="00D1022B"/>
    <w:rsid w:val="00D1595A"/>
    <w:rsid w:val="00D60EE9"/>
    <w:rsid w:val="00D62C5F"/>
    <w:rsid w:val="00D763AE"/>
    <w:rsid w:val="00DD21C7"/>
    <w:rsid w:val="00DF2B7E"/>
    <w:rsid w:val="00E07A80"/>
    <w:rsid w:val="00E22335"/>
    <w:rsid w:val="00E36ACC"/>
    <w:rsid w:val="00E942F5"/>
    <w:rsid w:val="00E96159"/>
    <w:rsid w:val="00EA2F26"/>
    <w:rsid w:val="00ED1A5F"/>
    <w:rsid w:val="00F37187"/>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character" w:styleId="Hyperlink">
    <w:name w:val="Hyperlink"/>
    <w:basedOn w:val="DefaultParagraphFont"/>
    <w:uiPriority w:val="99"/>
    <w:unhideWhenUsed/>
    <w:rsid w:val="00D60EE9"/>
    <w:rPr>
      <w:color w:val="0563C1" w:themeColor="hyperlink"/>
      <w:u w:val="single"/>
    </w:rPr>
  </w:style>
  <w:style w:type="character" w:styleId="UnresolvedMention">
    <w:name w:val="Unresolved Mention"/>
    <w:basedOn w:val="DefaultParagraphFont"/>
    <w:uiPriority w:val="99"/>
    <w:semiHidden/>
    <w:unhideWhenUsed/>
    <w:rsid w:val="00D6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9847">
      <w:bodyDiv w:val="1"/>
      <w:marLeft w:val="0"/>
      <w:marRight w:val="0"/>
      <w:marTop w:val="0"/>
      <w:marBottom w:val="0"/>
      <w:divBdr>
        <w:top w:val="none" w:sz="0" w:space="0" w:color="auto"/>
        <w:left w:val="none" w:sz="0" w:space="0" w:color="auto"/>
        <w:bottom w:val="none" w:sz="0" w:space="0" w:color="auto"/>
        <w:right w:val="none" w:sz="0" w:space="0" w:color="auto"/>
      </w:divBdr>
    </w:div>
    <w:div w:id="54164800">
      <w:bodyDiv w:val="1"/>
      <w:marLeft w:val="0"/>
      <w:marRight w:val="0"/>
      <w:marTop w:val="0"/>
      <w:marBottom w:val="0"/>
      <w:divBdr>
        <w:top w:val="none" w:sz="0" w:space="0" w:color="auto"/>
        <w:left w:val="none" w:sz="0" w:space="0" w:color="auto"/>
        <w:bottom w:val="none" w:sz="0" w:space="0" w:color="auto"/>
        <w:right w:val="none" w:sz="0" w:space="0" w:color="auto"/>
      </w:divBdr>
    </w:div>
    <w:div w:id="92480944">
      <w:bodyDiv w:val="1"/>
      <w:marLeft w:val="0"/>
      <w:marRight w:val="0"/>
      <w:marTop w:val="0"/>
      <w:marBottom w:val="0"/>
      <w:divBdr>
        <w:top w:val="none" w:sz="0" w:space="0" w:color="auto"/>
        <w:left w:val="none" w:sz="0" w:space="0" w:color="auto"/>
        <w:bottom w:val="none" w:sz="0" w:space="0" w:color="auto"/>
        <w:right w:val="none" w:sz="0" w:space="0" w:color="auto"/>
      </w:divBdr>
    </w:div>
    <w:div w:id="457143738">
      <w:bodyDiv w:val="1"/>
      <w:marLeft w:val="0"/>
      <w:marRight w:val="0"/>
      <w:marTop w:val="0"/>
      <w:marBottom w:val="0"/>
      <w:divBdr>
        <w:top w:val="none" w:sz="0" w:space="0" w:color="auto"/>
        <w:left w:val="none" w:sz="0" w:space="0" w:color="auto"/>
        <w:bottom w:val="none" w:sz="0" w:space="0" w:color="auto"/>
        <w:right w:val="none" w:sz="0" w:space="0" w:color="auto"/>
      </w:divBdr>
    </w:div>
    <w:div w:id="940650087">
      <w:bodyDiv w:val="1"/>
      <w:marLeft w:val="0"/>
      <w:marRight w:val="0"/>
      <w:marTop w:val="0"/>
      <w:marBottom w:val="0"/>
      <w:divBdr>
        <w:top w:val="none" w:sz="0" w:space="0" w:color="auto"/>
        <w:left w:val="none" w:sz="0" w:space="0" w:color="auto"/>
        <w:bottom w:val="none" w:sz="0" w:space="0" w:color="auto"/>
        <w:right w:val="none" w:sz="0" w:space="0" w:color="auto"/>
      </w:divBdr>
    </w:div>
    <w:div w:id="1517580410">
      <w:bodyDiv w:val="1"/>
      <w:marLeft w:val="0"/>
      <w:marRight w:val="0"/>
      <w:marTop w:val="0"/>
      <w:marBottom w:val="0"/>
      <w:divBdr>
        <w:top w:val="none" w:sz="0" w:space="0" w:color="auto"/>
        <w:left w:val="none" w:sz="0" w:space="0" w:color="auto"/>
        <w:bottom w:val="none" w:sz="0" w:space="0" w:color="auto"/>
        <w:right w:val="none" w:sz="0" w:space="0" w:color="auto"/>
      </w:divBdr>
    </w:div>
    <w:div w:id="1542093453">
      <w:bodyDiv w:val="1"/>
      <w:marLeft w:val="0"/>
      <w:marRight w:val="0"/>
      <w:marTop w:val="0"/>
      <w:marBottom w:val="0"/>
      <w:divBdr>
        <w:top w:val="none" w:sz="0" w:space="0" w:color="auto"/>
        <w:left w:val="none" w:sz="0" w:space="0" w:color="auto"/>
        <w:bottom w:val="none" w:sz="0" w:space="0" w:color="auto"/>
        <w:right w:val="none" w:sz="0" w:space="0" w:color="auto"/>
      </w:divBdr>
    </w:div>
    <w:div w:id="1756701334">
      <w:bodyDiv w:val="1"/>
      <w:marLeft w:val="0"/>
      <w:marRight w:val="0"/>
      <w:marTop w:val="0"/>
      <w:marBottom w:val="0"/>
      <w:divBdr>
        <w:top w:val="none" w:sz="0" w:space="0" w:color="auto"/>
        <w:left w:val="none" w:sz="0" w:space="0" w:color="auto"/>
        <w:bottom w:val="none" w:sz="0" w:space="0" w:color="auto"/>
        <w:right w:val="none" w:sz="0" w:space="0" w:color="auto"/>
      </w:divBdr>
    </w:div>
    <w:div w:id="1967154550">
      <w:bodyDiv w:val="1"/>
      <w:marLeft w:val="0"/>
      <w:marRight w:val="0"/>
      <w:marTop w:val="0"/>
      <w:marBottom w:val="0"/>
      <w:divBdr>
        <w:top w:val="none" w:sz="0" w:space="0" w:color="auto"/>
        <w:left w:val="none" w:sz="0" w:space="0" w:color="auto"/>
        <w:bottom w:val="none" w:sz="0" w:space="0" w:color="auto"/>
        <w:right w:val="none" w:sz="0" w:space="0" w:color="auto"/>
      </w:divBdr>
    </w:div>
    <w:div w:id="214277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hunterian-anatomy-museum-monthly-opening-tickets-114434064667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Ourania Varsou</cp:lastModifiedBy>
  <cp:revision>56</cp:revision>
  <cp:lastPrinted>2023-10-17T08:42:00Z</cp:lastPrinted>
  <dcterms:created xsi:type="dcterms:W3CDTF">2023-10-17T08:39:00Z</dcterms:created>
  <dcterms:modified xsi:type="dcterms:W3CDTF">2026-08-03T15:51:00Z</dcterms:modified>
</cp:coreProperties>
</file>