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94" w:rsidRDefault="00747894" w:rsidP="00747894">
      <w:pPr>
        <w:rPr>
          <w:b/>
          <w:color w:val="000000"/>
          <w:sz w:val="28"/>
          <w:szCs w:val="22"/>
        </w:rPr>
      </w:pPr>
      <w:r w:rsidRPr="00747894">
        <w:rPr>
          <w:b/>
          <w:color w:val="000000"/>
          <w:sz w:val="28"/>
          <w:szCs w:val="22"/>
        </w:rPr>
        <w:t>Visiting Greece on 2</w:t>
      </w:r>
      <w:r w:rsidRPr="00747894">
        <w:rPr>
          <w:b/>
          <w:color w:val="000000"/>
          <w:sz w:val="28"/>
          <w:szCs w:val="22"/>
          <w:vertAlign w:val="superscript"/>
        </w:rPr>
        <w:t>nd</w:t>
      </w:r>
      <w:r w:rsidRPr="00747894">
        <w:rPr>
          <w:b/>
          <w:color w:val="000000"/>
          <w:sz w:val="28"/>
          <w:szCs w:val="22"/>
        </w:rPr>
        <w:t xml:space="preserve"> April 2012 for 10 days to examine some recently excavated human skeletal remains from Lefkandi, an Early Iron Age Site on the island of Euboea, Greece </w:t>
      </w:r>
    </w:p>
    <w:p w:rsidR="00EF4EC4" w:rsidRDefault="00EF4EC4" w:rsidP="00747894">
      <w:pPr>
        <w:rPr>
          <w:b/>
          <w:color w:val="000000"/>
          <w:sz w:val="28"/>
          <w:szCs w:val="22"/>
        </w:rPr>
      </w:pPr>
    </w:p>
    <w:p w:rsidR="00EF4EC4" w:rsidRPr="00EF4EC4" w:rsidRDefault="008872F6" w:rsidP="00747894">
      <w:pPr>
        <w:rPr>
          <w:b/>
          <w:color w:val="000000"/>
          <w:sz w:val="28"/>
          <w:szCs w:val="22"/>
          <w:u w:val="single"/>
        </w:rPr>
      </w:pPr>
      <w:r>
        <w:rPr>
          <w:b/>
          <w:color w:val="000000"/>
          <w:sz w:val="28"/>
          <w:szCs w:val="22"/>
          <w:u w:val="single"/>
        </w:rPr>
        <w:t xml:space="preserve">Symington </w:t>
      </w:r>
      <w:r w:rsidR="00EF4EC4" w:rsidRPr="00EF4EC4">
        <w:rPr>
          <w:b/>
          <w:color w:val="000000"/>
          <w:sz w:val="28"/>
          <w:szCs w:val="22"/>
          <w:u w:val="single"/>
        </w:rPr>
        <w:t>Report from JH Musgrave</w:t>
      </w:r>
    </w:p>
    <w:p w:rsidR="00747894" w:rsidRDefault="00747894" w:rsidP="00747894">
      <w:pPr>
        <w:rPr>
          <w:b/>
          <w:color w:val="000000"/>
          <w:sz w:val="28"/>
          <w:szCs w:val="22"/>
        </w:rPr>
      </w:pPr>
    </w:p>
    <w:p w:rsidR="00707DBF" w:rsidRPr="00AD1ABC" w:rsidRDefault="00747894" w:rsidP="00707DBF">
      <w:pPr>
        <w:rPr>
          <w:sz w:val="28"/>
          <w:szCs w:val="28"/>
          <w:lang w:eastAsia="en-GB"/>
        </w:rPr>
      </w:pPr>
      <w:r w:rsidRPr="00A459A9">
        <w:rPr>
          <w:color w:val="000000"/>
          <w:sz w:val="28"/>
          <w:szCs w:val="28"/>
        </w:rPr>
        <w:t xml:space="preserve">Lefkandi </w:t>
      </w:r>
      <w:r w:rsidR="00A459A9" w:rsidRPr="00A459A9">
        <w:rPr>
          <w:sz w:val="28"/>
          <w:szCs w:val="28"/>
        </w:rPr>
        <w:t xml:space="preserve">is a coastal village </w:t>
      </w:r>
      <w:r w:rsidRPr="00A459A9">
        <w:rPr>
          <w:color w:val="000000"/>
          <w:sz w:val="28"/>
          <w:szCs w:val="28"/>
        </w:rPr>
        <w:t xml:space="preserve">on the island of Euboea, north of Athens. </w:t>
      </w:r>
      <w:r w:rsidR="003D11E3">
        <w:rPr>
          <w:color w:val="000000"/>
          <w:sz w:val="28"/>
          <w:szCs w:val="28"/>
        </w:rPr>
        <w:t xml:space="preserve">Its Wikipedia entry at </w:t>
      </w:r>
      <w:hyperlink r:id="rId8" w:history="1">
        <w:r w:rsidR="00AD1ABC" w:rsidRPr="009423BE">
          <w:rPr>
            <w:rStyle w:val="Hyperlink"/>
            <w:sz w:val="28"/>
            <w:szCs w:val="22"/>
          </w:rPr>
          <w:t>http://en.wikipedia.org/wiki/Lefkandi</w:t>
        </w:r>
      </w:hyperlink>
      <w:r w:rsidR="0088186F">
        <w:rPr>
          <w:color w:val="000000"/>
          <w:sz w:val="28"/>
          <w:szCs w:val="22"/>
        </w:rPr>
        <w:t xml:space="preserve"> gives a</w:t>
      </w:r>
      <w:r w:rsidR="00F42D4B">
        <w:rPr>
          <w:color w:val="000000"/>
          <w:sz w:val="28"/>
          <w:szCs w:val="22"/>
        </w:rPr>
        <w:t>n</w:t>
      </w:r>
      <w:r w:rsidR="0088186F">
        <w:rPr>
          <w:color w:val="000000"/>
          <w:sz w:val="28"/>
          <w:szCs w:val="22"/>
        </w:rPr>
        <w:t xml:space="preserve"> </w:t>
      </w:r>
      <w:r w:rsidR="003D11E3">
        <w:rPr>
          <w:color w:val="000000"/>
          <w:sz w:val="28"/>
          <w:szCs w:val="22"/>
        </w:rPr>
        <w:t xml:space="preserve">account of </w:t>
      </w:r>
      <w:r w:rsidR="0088186F">
        <w:rPr>
          <w:color w:val="000000"/>
          <w:sz w:val="28"/>
          <w:szCs w:val="22"/>
        </w:rPr>
        <w:t>the site’s</w:t>
      </w:r>
      <w:r w:rsidR="003D11E3">
        <w:rPr>
          <w:color w:val="000000"/>
          <w:sz w:val="28"/>
          <w:szCs w:val="22"/>
        </w:rPr>
        <w:t xml:space="preserve"> occupation history</w:t>
      </w:r>
      <w:r w:rsidR="0088186F">
        <w:rPr>
          <w:color w:val="000000"/>
          <w:sz w:val="28"/>
          <w:szCs w:val="22"/>
        </w:rPr>
        <w:t xml:space="preserve"> </w:t>
      </w:r>
      <w:r w:rsidR="008D1B35">
        <w:rPr>
          <w:color w:val="000000"/>
          <w:sz w:val="28"/>
          <w:szCs w:val="22"/>
        </w:rPr>
        <w:t xml:space="preserve">— </w:t>
      </w:r>
      <w:r w:rsidR="0088186F">
        <w:rPr>
          <w:color w:val="000000"/>
          <w:sz w:val="28"/>
          <w:szCs w:val="22"/>
        </w:rPr>
        <w:t>from the 12</w:t>
      </w:r>
      <w:r w:rsidR="0088186F" w:rsidRPr="0088186F">
        <w:rPr>
          <w:color w:val="000000"/>
          <w:sz w:val="28"/>
          <w:szCs w:val="22"/>
          <w:vertAlign w:val="superscript"/>
        </w:rPr>
        <w:t>th</w:t>
      </w:r>
      <w:r w:rsidR="0088186F">
        <w:rPr>
          <w:color w:val="000000"/>
          <w:sz w:val="28"/>
          <w:szCs w:val="22"/>
        </w:rPr>
        <w:t xml:space="preserve"> to the 8</w:t>
      </w:r>
      <w:r w:rsidR="0088186F" w:rsidRPr="0088186F">
        <w:rPr>
          <w:color w:val="000000"/>
          <w:sz w:val="28"/>
          <w:szCs w:val="22"/>
          <w:vertAlign w:val="superscript"/>
        </w:rPr>
        <w:t>th</w:t>
      </w:r>
      <w:r w:rsidR="0088186F">
        <w:rPr>
          <w:color w:val="000000"/>
          <w:sz w:val="28"/>
          <w:szCs w:val="22"/>
        </w:rPr>
        <w:t xml:space="preserve"> centuries BC</w:t>
      </w:r>
      <w:r w:rsidR="008D1B35">
        <w:rPr>
          <w:color w:val="000000"/>
          <w:sz w:val="28"/>
          <w:szCs w:val="22"/>
        </w:rPr>
        <w:t>—</w:t>
      </w:r>
      <w:r w:rsidR="0088186F">
        <w:rPr>
          <w:color w:val="000000"/>
          <w:sz w:val="28"/>
          <w:szCs w:val="22"/>
        </w:rPr>
        <w:t xml:space="preserve"> and archaeological importance. </w:t>
      </w:r>
      <w:r w:rsidR="00707DBF">
        <w:rPr>
          <w:color w:val="000000"/>
          <w:sz w:val="28"/>
          <w:szCs w:val="22"/>
        </w:rPr>
        <w:t xml:space="preserve">See too </w:t>
      </w:r>
      <w:hyperlink r:id="rId9" w:history="1">
        <w:r w:rsidR="00707DBF" w:rsidRPr="00AD1ABC">
          <w:rPr>
            <w:rStyle w:val="Hyperlink"/>
            <w:sz w:val="28"/>
            <w:szCs w:val="28"/>
            <w:lang w:eastAsia="en-GB"/>
          </w:rPr>
          <w:t>http://lefkandi.classics.ox.ac.uk/Toumba.html</w:t>
        </w:r>
      </w:hyperlink>
      <w:r w:rsidR="00707DBF">
        <w:t>.</w:t>
      </w:r>
    </w:p>
    <w:p w:rsidR="00C47F08" w:rsidRDefault="00C47F08" w:rsidP="00747894">
      <w:pPr>
        <w:rPr>
          <w:color w:val="000000"/>
          <w:sz w:val="28"/>
          <w:szCs w:val="22"/>
        </w:rPr>
      </w:pPr>
    </w:p>
    <w:p w:rsidR="005E7B1D" w:rsidRDefault="0088186F" w:rsidP="00747894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Excavation </w:t>
      </w:r>
      <w:r w:rsidR="008D1B35">
        <w:rPr>
          <w:color w:val="000000"/>
          <w:sz w:val="28"/>
          <w:szCs w:val="22"/>
        </w:rPr>
        <w:t>began in 1964</w:t>
      </w:r>
      <w:r w:rsidR="00EF4EC4">
        <w:rPr>
          <w:color w:val="000000"/>
          <w:sz w:val="28"/>
          <w:szCs w:val="22"/>
        </w:rPr>
        <w:t xml:space="preserve"> under the direction of the British School at Athens</w:t>
      </w:r>
      <w:r w:rsidR="008D1B35">
        <w:rPr>
          <w:color w:val="000000"/>
          <w:sz w:val="28"/>
          <w:szCs w:val="22"/>
        </w:rPr>
        <w:t xml:space="preserve">, and </w:t>
      </w:r>
      <w:r w:rsidR="0061326A">
        <w:rPr>
          <w:color w:val="000000"/>
          <w:sz w:val="28"/>
          <w:szCs w:val="22"/>
        </w:rPr>
        <w:t>continues</w:t>
      </w:r>
      <w:r w:rsidR="008D1B35">
        <w:rPr>
          <w:color w:val="000000"/>
          <w:sz w:val="28"/>
          <w:szCs w:val="22"/>
        </w:rPr>
        <w:t xml:space="preserve"> nearly half a century later. I have </w:t>
      </w:r>
      <w:r w:rsidR="002C14A6">
        <w:rPr>
          <w:color w:val="000000"/>
          <w:sz w:val="28"/>
          <w:szCs w:val="22"/>
        </w:rPr>
        <w:t>examined</w:t>
      </w:r>
      <w:r w:rsidR="008D1B35">
        <w:rPr>
          <w:color w:val="000000"/>
          <w:sz w:val="28"/>
          <w:szCs w:val="22"/>
        </w:rPr>
        <w:t xml:space="preserve"> </w:t>
      </w:r>
      <w:r w:rsidR="002C14A6">
        <w:rPr>
          <w:color w:val="000000"/>
          <w:sz w:val="28"/>
          <w:szCs w:val="22"/>
        </w:rPr>
        <w:t>and published</w:t>
      </w:r>
      <w:r w:rsidR="00FC610B">
        <w:rPr>
          <w:color w:val="000000"/>
          <w:sz w:val="28"/>
          <w:szCs w:val="22"/>
        </w:rPr>
        <w:t xml:space="preserve"> </w:t>
      </w:r>
      <w:r w:rsidR="008D1B35">
        <w:rPr>
          <w:color w:val="000000"/>
          <w:sz w:val="28"/>
          <w:szCs w:val="22"/>
        </w:rPr>
        <w:t xml:space="preserve">the </w:t>
      </w:r>
      <w:r w:rsidR="002C14A6">
        <w:rPr>
          <w:color w:val="000000"/>
          <w:sz w:val="28"/>
          <w:szCs w:val="22"/>
        </w:rPr>
        <w:t xml:space="preserve">human </w:t>
      </w:r>
      <w:r w:rsidR="008D1B35">
        <w:rPr>
          <w:color w:val="000000"/>
          <w:sz w:val="28"/>
          <w:szCs w:val="22"/>
        </w:rPr>
        <w:t>skeletal remains—inhumed and cremated—since 1972 (Musgrave 1980,</w:t>
      </w:r>
      <w:r w:rsidR="00EF4EC4">
        <w:rPr>
          <w:color w:val="000000"/>
          <w:sz w:val="28"/>
          <w:szCs w:val="22"/>
        </w:rPr>
        <w:t xml:space="preserve"> 1991</w:t>
      </w:r>
      <w:r w:rsidR="00F42D4B">
        <w:rPr>
          <w:color w:val="000000"/>
          <w:sz w:val="28"/>
          <w:szCs w:val="22"/>
        </w:rPr>
        <w:t>,</w:t>
      </w:r>
      <w:r w:rsidR="00EF4EC4">
        <w:rPr>
          <w:color w:val="000000"/>
          <w:sz w:val="28"/>
          <w:szCs w:val="22"/>
        </w:rPr>
        <w:t xml:space="preserve"> 2011</w:t>
      </w:r>
      <w:r w:rsidR="000E32E9">
        <w:rPr>
          <w:color w:val="000000"/>
          <w:sz w:val="28"/>
          <w:szCs w:val="22"/>
        </w:rPr>
        <w:t>)</w:t>
      </w:r>
      <w:r w:rsidR="00172C98">
        <w:rPr>
          <w:color w:val="000000"/>
          <w:sz w:val="28"/>
          <w:szCs w:val="22"/>
        </w:rPr>
        <w:t xml:space="preserve">. </w:t>
      </w:r>
      <w:r w:rsidR="007B0A9E">
        <w:rPr>
          <w:color w:val="000000"/>
          <w:sz w:val="28"/>
          <w:szCs w:val="22"/>
        </w:rPr>
        <w:t xml:space="preserve"> I was invited to undertake this study by Professor Irene Lemos of Oxford University, the current director of excavations.</w:t>
      </w:r>
      <w:r w:rsidR="00103EB1">
        <w:rPr>
          <w:color w:val="000000"/>
          <w:sz w:val="28"/>
          <w:szCs w:val="22"/>
        </w:rPr>
        <w:t xml:space="preserve"> </w:t>
      </w:r>
      <w:r w:rsidR="00EA0216">
        <w:rPr>
          <w:color w:val="000000"/>
          <w:sz w:val="28"/>
          <w:szCs w:val="22"/>
        </w:rPr>
        <w:t>My</w:t>
      </w:r>
      <w:r w:rsidR="00103EB1">
        <w:rPr>
          <w:color w:val="000000"/>
          <w:sz w:val="28"/>
          <w:szCs w:val="22"/>
        </w:rPr>
        <w:t xml:space="preserve"> findings will be published in one of the next volumes in the </w:t>
      </w:r>
      <w:r w:rsidR="00103EB1">
        <w:rPr>
          <w:i/>
          <w:color w:val="000000"/>
          <w:sz w:val="28"/>
          <w:szCs w:val="22"/>
        </w:rPr>
        <w:t xml:space="preserve">Lefkandi </w:t>
      </w:r>
      <w:r w:rsidR="00103EB1">
        <w:rPr>
          <w:color w:val="000000"/>
          <w:sz w:val="28"/>
          <w:szCs w:val="22"/>
        </w:rPr>
        <w:t xml:space="preserve">series. </w:t>
      </w:r>
    </w:p>
    <w:p w:rsidR="005E7B1D" w:rsidRDefault="005E7B1D" w:rsidP="00747894">
      <w:pPr>
        <w:rPr>
          <w:color w:val="000000"/>
          <w:sz w:val="28"/>
          <w:szCs w:val="22"/>
        </w:rPr>
      </w:pPr>
    </w:p>
    <w:p w:rsidR="00A32145" w:rsidRDefault="005E7B1D" w:rsidP="00A67FA8">
      <w:pPr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On </w:t>
      </w:r>
      <w:r w:rsidR="00EF4EC4">
        <w:rPr>
          <w:color w:val="000000"/>
          <w:sz w:val="28"/>
          <w:szCs w:val="22"/>
        </w:rPr>
        <w:t>our</w:t>
      </w:r>
      <w:r>
        <w:rPr>
          <w:color w:val="000000"/>
          <w:sz w:val="28"/>
          <w:szCs w:val="22"/>
        </w:rPr>
        <w:t xml:space="preserve"> </w:t>
      </w:r>
      <w:r w:rsidR="00172C98">
        <w:rPr>
          <w:color w:val="000000"/>
          <w:sz w:val="28"/>
          <w:szCs w:val="22"/>
        </w:rPr>
        <w:t>visit</w:t>
      </w:r>
      <w:r w:rsidR="00420C1F">
        <w:rPr>
          <w:color w:val="000000"/>
          <w:sz w:val="28"/>
          <w:szCs w:val="22"/>
        </w:rPr>
        <w:t xml:space="preserve"> my wife and</w:t>
      </w:r>
      <w:r>
        <w:rPr>
          <w:color w:val="000000"/>
          <w:sz w:val="28"/>
          <w:szCs w:val="22"/>
        </w:rPr>
        <w:t xml:space="preserve"> I </w:t>
      </w:r>
      <w:r w:rsidR="0020752B">
        <w:rPr>
          <w:color w:val="000000"/>
          <w:sz w:val="28"/>
          <w:szCs w:val="22"/>
        </w:rPr>
        <w:t xml:space="preserve">catalogued and </w:t>
      </w:r>
      <w:r>
        <w:rPr>
          <w:color w:val="000000"/>
          <w:sz w:val="28"/>
          <w:szCs w:val="22"/>
        </w:rPr>
        <w:t xml:space="preserve">examined the remains of </w:t>
      </w:r>
      <w:r w:rsidR="00BE376E">
        <w:rPr>
          <w:color w:val="000000"/>
          <w:sz w:val="28"/>
          <w:szCs w:val="22"/>
        </w:rPr>
        <w:t xml:space="preserve">an eight-year-old child and three </w:t>
      </w:r>
      <w:r w:rsidR="00420C1F">
        <w:rPr>
          <w:color w:val="000000"/>
          <w:sz w:val="28"/>
          <w:szCs w:val="22"/>
        </w:rPr>
        <w:t>fetuses from the 12</w:t>
      </w:r>
      <w:r w:rsidR="00420C1F" w:rsidRPr="00420C1F">
        <w:rPr>
          <w:color w:val="000000"/>
          <w:sz w:val="28"/>
          <w:szCs w:val="22"/>
          <w:vertAlign w:val="superscript"/>
        </w:rPr>
        <w:t>th</w:t>
      </w:r>
      <w:r w:rsidR="00420C1F">
        <w:rPr>
          <w:color w:val="000000"/>
          <w:sz w:val="28"/>
          <w:szCs w:val="22"/>
        </w:rPr>
        <w:t xml:space="preserve"> century; and a</w:t>
      </w:r>
      <w:r w:rsidR="001C2467">
        <w:rPr>
          <w:color w:val="000000"/>
          <w:sz w:val="28"/>
          <w:szCs w:val="22"/>
        </w:rPr>
        <w:t xml:space="preserve"> six</w:t>
      </w:r>
      <w:r w:rsidR="00420C1F">
        <w:rPr>
          <w:color w:val="000000"/>
          <w:sz w:val="28"/>
          <w:szCs w:val="22"/>
        </w:rPr>
        <w:t xml:space="preserve">-year-old child and </w:t>
      </w:r>
      <w:r w:rsidR="00EF4EC4">
        <w:rPr>
          <w:color w:val="000000"/>
          <w:sz w:val="28"/>
          <w:szCs w:val="22"/>
        </w:rPr>
        <w:t>a</w:t>
      </w:r>
      <w:r w:rsidR="00420C1F">
        <w:rPr>
          <w:color w:val="000000"/>
          <w:sz w:val="28"/>
          <w:szCs w:val="22"/>
        </w:rPr>
        <w:t xml:space="preserve"> </w:t>
      </w:r>
      <w:r w:rsidR="001C2467">
        <w:rPr>
          <w:color w:val="000000"/>
          <w:sz w:val="28"/>
          <w:szCs w:val="22"/>
        </w:rPr>
        <w:t>fetus from the 8</w:t>
      </w:r>
      <w:r w:rsidR="001C2467" w:rsidRPr="001C2467">
        <w:rPr>
          <w:color w:val="000000"/>
          <w:sz w:val="28"/>
          <w:szCs w:val="22"/>
          <w:vertAlign w:val="superscript"/>
        </w:rPr>
        <w:t>th</w:t>
      </w:r>
      <w:r w:rsidR="00707DBF">
        <w:rPr>
          <w:color w:val="000000"/>
          <w:sz w:val="28"/>
          <w:szCs w:val="22"/>
        </w:rPr>
        <w:t xml:space="preserve">. </w:t>
      </w:r>
      <w:r w:rsidR="00420C1F">
        <w:rPr>
          <w:color w:val="000000"/>
          <w:sz w:val="28"/>
          <w:szCs w:val="22"/>
        </w:rPr>
        <w:t xml:space="preserve">The ages of the </w:t>
      </w:r>
      <w:r w:rsidR="001C2467">
        <w:rPr>
          <w:color w:val="000000"/>
          <w:sz w:val="28"/>
          <w:szCs w:val="22"/>
        </w:rPr>
        <w:t>earlier fetuses</w:t>
      </w:r>
      <w:r w:rsidR="00420C1F">
        <w:rPr>
          <w:color w:val="000000"/>
          <w:sz w:val="28"/>
          <w:szCs w:val="22"/>
        </w:rPr>
        <w:t xml:space="preserve"> were </w:t>
      </w:r>
      <w:r w:rsidR="00420C1F" w:rsidRPr="004D0545">
        <w:rPr>
          <w:sz w:val="28"/>
          <w:szCs w:val="28"/>
        </w:rPr>
        <w:t>34.76</w:t>
      </w:r>
      <w:r w:rsidR="00420C1F">
        <w:rPr>
          <w:sz w:val="28"/>
          <w:szCs w:val="28"/>
        </w:rPr>
        <w:t xml:space="preserve"> ± 2.08, 38.25 ±2.20 and 38.40 ±2.20 intrauterine weeks</w:t>
      </w:r>
      <w:r w:rsidR="00F42D4B">
        <w:rPr>
          <w:sz w:val="28"/>
          <w:szCs w:val="28"/>
        </w:rPr>
        <w:t>, by modern standards</w:t>
      </w:r>
      <w:r w:rsidR="00420C1F">
        <w:rPr>
          <w:sz w:val="28"/>
          <w:szCs w:val="28"/>
        </w:rPr>
        <w:t xml:space="preserve">. </w:t>
      </w:r>
      <w:r w:rsidR="00A67FA8">
        <w:rPr>
          <w:sz w:val="28"/>
          <w:szCs w:val="28"/>
        </w:rPr>
        <w:t xml:space="preserve">The later one was too fragmentary to age. </w:t>
      </w:r>
    </w:p>
    <w:p w:rsidR="00A32145" w:rsidRDefault="00A32145" w:rsidP="00A67FA8">
      <w:pPr>
        <w:rPr>
          <w:sz w:val="28"/>
          <w:szCs w:val="28"/>
        </w:rPr>
      </w:pPr>
    </w:p>
    <w:p w:rsidR="00707DBF" w:rsidRDefault="00C47F08" w:rsidP="00A67FA8">
      <w:pPr>
        <w:rPr>
          <w:sz w:val="28"/>
          <w:szCs w:val="28"/>
        </w:rPr>
      </w:pPr>
      <w:r>
        <w:rPr>
          <w:sz w:val="28"/>
          <w:szCs w:val="28"/>
        </w:rPr>
        <w:t>The a</w:t>
      </w:r>
      <w:r w:rsidR="00707DBF" w:rsidRPr="00657C23">
        <w:rPr>
          <w:sz w:val="28"/>
          <w:szCs w:val="28"/>
        </w:rPr>
        <w:t>ge</w:t>
      </w:r>
      <w:r>
        <w:rPr>
          <w:sz w:val="28"/>
          <w:szCs w:val="28"/>
        </w:rPr>
        <w:t xml:space="preserve"> of the </w:t>
      </w:r>
      <w:proofErr w:type="spellStart"/>
      <w:r>
        <w:rPr>
          <w:sz w:val="28"/>
          <w:szCs w:val="28"/>
        </w:rPr>
        <w:t>fetuses</w:t>
      </w:r>
      <w:proofErr w:type="spellEnd"/>
      <w:r w:rsidR="00707DBF" w:rsidRPr="00657C23">
        <w:rPr>
          <w:sz w:val="28"/>
          <w:szCs w:val="28"/>
        </w:rPr>
        <w:t xml:space="preserve"> was determined </w:t>
      </w:r>
      <w:r w:rsidR="00707DBF">
        <w:rPr>
          <w:sz w:val="28"/>
          <w:szCs w:val="28"/>
        </w:rPr>
        <w:t>from limb bone shaft length by means of regression equations published by Scheuer, Musgrave and Evans in 1980 and adapted by Scheuer and Black in 2000.</w:t>
      </w:r>
      <w:r w:rsidR="00EF4EC4">
        <w:rPr>
          <w:sz w:val="28"/>
          <w:szCs w:val="28"/>
        </w:rPr>
        <w:t xml:space="preserve"> </w:t>
      </w:r>
      <w:r>
        <w:rPr>
          <w:sz w:val="28"/>
          <w:szCs w:val="28"/>
        </w:rPr>
        <w:t>Limb bone length and tooth development and eruption were used to age the two children.</w:t>
      </w:r>
    </w:p>
    <w:p w:rsidR="00EF4EC4" w:rsidRDefault="00EF4EC4" w:rsidP="00A67FA8">
      <w:pPr>
        <w:rPr>
          <w:sz w:val="28"/>
          <w:szCs w:val="28"/>
        </w:rPr>
      </w:pPr>
    </w:p>
    <w:p w:rsidR="00EF4EC4" w:rsidRDefault="00830A6E" w:rsidP="00A67FA8">
      <w:pPr>
        <w:rPr>
          <w:sz w:val="28"/>
          <w:szCs w:val="28"/>
        </w:rPr>
      </w:pPr>
      <w:r>
        <w:rPr>
          <w:sz w:val="28"/>
          <w:szCs w:val="28"/>
        </w:rPr>
        <w:t>I looked for p</w:t>
      </w:r>
      <w:r w:rsidR="00EF4EC4">
        <w:rPr>
          <w:sz w:val="28"/>
          <w:szCs w:val="28"/>
        </w:rPr>
        <w:t xml:space="preserve">athological changes to </w:t>
      </w:r>
      <w:r>
        <w:rPr>
          <w:sz w:val="28"/>
          <w:szCs w:val="28"/>
        </w:rPr>
        <w:t xml:space="preserve">the </w:t>
      </w:r>
      <w:r w:rsidR="00EF4EC4">
        <w:rPr>
          <w:sz w:val="28"/>
          <w:szCs w:val="28"/>
        </w:rPr>
        <w:t xml:space="preserve">limb bone </w:t>
      </w:r>
      <w:proofErr w:type="spellStart"/>
      <w:r w:rsidR="00EF4EC4">
        <w:rPr>
          <w:sz w:val="28"/>
          <w:szCs w:val="28"/>
        </w:rPr>
        <w:t>diaphyses</w:t>
      </w:r>
      <w:proofErr w:type="spellEnd"/>
      <w:r w:rsidR="00EF4EC4">
        <w:rPr>
          <w:sz w:val="28"/>
          <w:szCs w:val="28"/>
        </w:rPr>
        <w:t xml:space="preserve">, </w:t>
      </w:r>
      <w:r w:rsidR="00B11849">
        <w:rPr>
          <w:sz w:val="28"/>
          <w:szCs w:val="28"/>
        </w:rPr>
        <w:t>inner</w:t>
      </w:r>
      <w:r w:rsidR="00EF4EC4">
        <w:rPr>
          <w:sz w:val="28"/>
          <w:szCs w:val="28"/>
        </w:rPr>
        <w:t xml:space="preserve"> surface of</w:t>
      </w:r>
      <w:r w:rsidR="00045BEF">
        <w:rPr>
          <w:sz w:val="28"/>
          <w:szCs w:val="28"/>
        </w:rPr>
        <w:t xml:space="preserve"> the</w:t>
      </w:r>
      <w:r w:rsidR="00EF4EC4">
        <w:rPr>
          <w:sz w:val="28"/>
          <w:szCs w:val="28"/>
        </w:rPr>
        <w:t xml:space="preserve"> ribs, the cranial vault and orbital </w:t>
      </w:r>
      <w:r w:rsidR="00241F9E">
        <w:rPr>
          <w:sz w:val="28"/>
          <w:szCs w:val="28"/>
        </w:rPr>
        <w:t>roofs</w:t>
      </w:r>
      <w:r>
        <w:rPr>
          <w:sz w:val="28"/>
          <w:szCs w:val="28"/>
        </w:rPr>
        <w:t xml:space="preserve"> of the children</w:t>
      </w:r>
      <w:r w:rsidR="00241F9E">
        <w:rPr>
          <w:sz w:val="28"/>
          <w:szCs w:val="28"/>
        </w:rPr>
        <w:t xml:space="preserve">. </w:t>
      </w:r>
      <w:r w:rsidR="00EF4EC4">
        <w:rPr>
          <w:sz w:val="28"/>
          <w:szCs w:val="28"/>
        </w:rPr>
        <w:t xml:space="preserve">None were seen. </w:t>
      </w:r>
      <w:r>
        <w:rPr>
          <w:sz w:val="28"/>
          <w:szCs w:val="28"/>
        </w:rPr>
        <w:t>The cause of their deaths could not be established.</w:t>
      </w:r>
      <w:r w:rsidR="00EF4EC4">
        <w:rPr>
          <w:sz w:val="28"/>
          <w:szCs w:val="28"/>
        </w:rPr>
        <w:t xml:space="preserve"> </w:t>
      </w:r>
    </w:p>
    <w:p w:rsidR="007B0A9E" w:rsidRDefault="007B0A9E" w:rsidP="00A67FA8">
      <w:pPr>
        <w:rPr>
          <w:sz w:val="28"/>
          <w:szCs w:val="28"/>
        </w:rPr>
      </w:pPr>
    </w:p>
    <w:p w:rsidR="00EF4EC4" w:rsidRPr="007625CB" w:rsidRDefault="00172C98" w:rsidP="0037545D">
      <w:pPr>
        <w:rPr>
          <w:sz w:val="28"/>
          <w:szCs w:val="28"/>
        </w:rPr>
      </w:pPr>
      <w:r w:rsidRPr="007625CB">
        <w:rPr>
          <w:sz w:val="28"/>
          <w:szCs w:val="28"/>
        </w:rPr>
        <w:t xml:space="preserve">I </w:t>
      </w:r>
      <w:r w:rsidR="007625CB">
        <w:rPr>
          <w:sz w:val="28"/>
          <w:szCs w:val="28"/>
        </w:rPr>
        <w:t>should like to thank</w:t>
      </w:r>
      <w:r w:rsidRPr="007625CB">
        <w:rPr>
          <w:sz w:val="28"/>
          <w:szCs w:val="28"/>
        </w:rPr>
        <w:t xml:space="preserve"> the </w:t>
      </w:r>
      <w:r w:rsidR="007625CB" w:rsidRPr="007625CB">
        <w:rPr>
          <w:sz w:val="28"/>
          <w:szCs w:val="28"/>
        </w:rPr>
        <w:t>Trustees of the Symington Bequest Fund</w:t>
      </w:r>
      <w:r w:rsidR="00BE376E" w:rsidRPr="007625CB">
        <w:rPr>
          <w:sz w:val="28"/>
          <w:szCs w:val="28"/>
        </w:rPr>
        <w:t xml:space="preserve"> for </w:t>
      </w:r>
      <w:r w:rsidR="00524BF5" w:rsidRPr="007625CB">
        <w:rPr>
          <w:sz w:val="28"/>
          <w:szCs w:val="28"/>
        </w:rPr>
        <w:t>making me an award</w:t>
      </w:r>
      <w:r w:rsidR="00EF4EC4" w:rsidRPr="007625CB">
        <w:rPr>
          <w:sz w:val="28"/>
          <w:szCs w:val="28"/>
        </w:rPr>
        <w:t xml:space="preserve">; and Professor Irene Lemos for inviting me to examine these </w:t>
      </w:r>
      <w:r w:rsidR="00D07239" w:rsidRPr="007625CB">
        <w:rPr>
          <w:sz w:val="28"/>
          <w:szCs w:val="28"/>
        </w:rPr>
        <w:t xml:space="preserve">ancient </w:t>
      </w:r>
      <w:r w:rsidR="00EF4EC4" w:rsidRPr="007625CB">
        <w:rPr>
          <w:sz w:val="28"/>
          <w:szCs w:val="28"/>
        </w:rPr>
        <w:t>youngsters.</w:t>
      </w:r>
    </w:p>
    <w:p w:rsidR="00524BF5" w:rsidRDefault="00524BF5" w:rsidP="0037545D">
      <w:pPr>
        <w:rPr>
          <w:sz w:val="28"/>
          <w:szCs w:val="28"/>
        </w:rPr>
      </w:pPr>
    </w:p>
    <w:p w:rsidR="00524BF5" w:rsidRDefault="00524BF5" w:rsidP="005D6169">
      <w:pPr>
        <w:ind w:left="720" w:hanging="720"/>
        <w:rPr>
          <w:b/>
          <w:sz w:val="28"/>
          <w:szCs w:val="28"/>
        </w:rPr>
      </w:pPr>
      <w:r w:rsidRPr="0092765B">
        <w:rPr>
          <w:b/>
          <w:sz w:val="28"/>
          <w:szCs w:val="28"/>
        </w:rPr>
        <w:t>Bibliography</w:t>
      </w:r>
    </w:p>
    <w:p w:rsidR="00524BF5" w:rsidRPr="008E3DB4" w:rsidRDefault="00524BF5" w:rsidP="005D6169">
      <w:pPr>
        <w:ind w:left="720" w:hanging="720"/>
        <w:rPr>
          <w:sz w:val="28"/>
          <w:szCs w:val="28"/>
        </w:rPr>
      </w:pPr>
    </w:p>
    <w:p w:rsidR="005D6169" w:rsidRPr="005D6169" w:rsidRDefault="005D6169" w:rsidP="005D6169">
      <w:pPr>
        <w:tabs>
          <w:tab w:val="left" w:pos="720"/>
        </w:tabs>
        <w:ind w:left="720" w:hanging="720"/>
        <w:rPr>
          <w:sz w:val="28"/>
          <w:szCs w:val="24"/>
        </w:rPr>
      </w:pPr>
      <w:r>
        <w:rPr>
          <w:sz w:val="28"/>
          <w:szCs w:val="24"/>
        </w:rPr>
        <w:t>Musgrave, JH .</w:t>
      </w:r>
      <w:r w:rsidRPr="005D6169">
        <w:rPr>
          <w:sz w:val="28"/>
          <w:szCs w:val="24"/>
        </w:rPr>
        <w:t>1980</w:t>
      </w:r>
      <w:r>
        <w:rPr>
          <w:sz w:val="28"/>
          <w:szCs w:val="24"/>
        </w:rPr>
        <w:t>.</w:t>
      </w:r>
      <w:r w:rsidRPr="005D6169">
        <w:rPr>
          <w:sz w:val="28"/>
          <w:szCs w:val="24"/>
        </w:rPr>
        <w:t xml:space="preserve">The human remains from the Cemeteries.  Appendix C in </w:t>
      </w:r>
      <w:r w:rsidRPr="005D6169">
        <w:rPr>
          <w:i/>
          <w:sz w:val="28"/>
          <w:szCs w:val="24"/>
        </w:rPr>
        <w:t>Lefkandi I: The Iron Age</w:t>
      </w:r>
      <w:r w:rsidR="00D07239">
        <w:rPr>
          <w:sz w:val="28"/>
          <w:szCs w:val="24"/>
        </w:rPr>
        <w:t>.   Ed. by MR</w:t>
      </w:r>
      <w:r w:rsidRPr="005D6169">
        <w:rPr>
          <w:sz w:val="28"/>
          <w:szCs w:val="24"/>
        </w:rPr>
        <w:t xml:space="preserve"> Popham, L</w:t>
      </w:r>
      <w:r w:rsidR="00D07239">
        <w:rPr>
          <w:sz w:val="28"/>
          <w:szCs w:val="24"/>
        </w:rPr>
        <w:t>H</w:t>
      </w:r>
      <w:r w:rsidRPr="005D6169">
        <w:rPr>
          <w:sz w:val="28"/>
          <w:szCs w:val="24"/>
        </w:rPr>
        <w:t xml:space="preserve"> Sackett and PG Themelis. Pp. 429-446.  The British School of Archaeology at </w:t>
      </w:r>
      <w:r w:rsidR="00D07239">
        <w:rPr>
          <w:sz w:val="28"/>
          <w:szCs w:val="24"/>
        </w:rPr>
        <w:t xml:space="preserve">Athens, Supplementary Volume </w:t>
      </w:r>
      <w:r w:rsidRPr="005D6169">
        <w:rPr>
          <w:sz w:val="28"/>
          <w:szCs w:val="24"/>
        </w:rPr>
        <w:t>II</w:t>
      </w:r>
      <w:r w:rsidR="00D07239">
        <w:rPr>
          <w:sz w:val="28"/>
          <w:szCs w:val="24"/>
        </w:rPr>
        <w:t>.</w:t>
      </w:r>
      <w:r w:rsidRPr="005D6169">
        <w:rPr>
          <w:sz w:val="28"/>
          <w:szCs w:val="24"/>
        </w:rPr>
        <w:t xml:space="preserve">  London:  Thames &amp; Hudson.</w:t>
      </w:r>
    </w:p>
    <w:p w:rsidR="005D6169" w:rsidRPr="005D6169" w:rsidRDefault="005D6169" w:rsidP="005D6169">
      <w:pPr>
        <w:tabs>
          <w:tab w:val="left" w:pos="720"/>
        </w:tabs>
        <w:ind w:left="720" w:hanging="720"/>
        <w:rPr>
          <w:sz w:val="28"/>
          <w:szCs w:val="24"/>
        </w:rPr>
      </w:pPr>
      <w:r>
        <w:rPr>
          <w:sz w:val="28"/>
          <w:szCs w:val="24"/>
        </w:rPr>
        <w:t>Musgrave, JH and Popham, MR. 1991</w:t>
      </w:r>
      <w:r>
        <w:rPr>
          <w:sz w:val="28"/>
          <w:szCs w:val="24"/>
        </w:rPr>
        <w:tab/>
        <w:t xml:space="preserve">. </w:t>
      </w:r>
      <w:r w:rsidRPr="005D6169">
        <w:rPr>
          <w:sz w:val="28"/>
          <w:szCs w:val="24"/>
        </w:rPr>
        <w:t xml:space="preserve">The Late Helladic IIIC intramural burials at Lefkandi, Euboea.   Annual of the </w:t>
      </w:r>
      <w:smartTag w:uri="urn:schemas-microsoft-com:office:smarttags" w:element="PlaceName">
        <w:r w:rsidRPr="005D6169">
          <w:rPr>
            <w:sz w:val="28"/>
            <w:szCs w:val="24"/>
          </w:rPr>
          <w:t>British</w:t>
        </w:r>
      </w:smartTag>
      <w:r w:rsidRPr="005D6169">
        <w:rPr>
          <w:sz w:val="28"/>
          <w:szCs w:val="24"/>
        </w:rPr>
        <w:t xml:space="preserve"> </w:t>
      </w:r>
      <w:smartTag w:uri="urn:schemas-microsoft-com:office:smarttags" w:element="PlaceType">
        <w:r w:rsidRPr="005D6169">
          <w:rPr>
            <w:sz w:val="28"/>
            <w:szCs w:val="24"/>
          </w:rPr>
          <w:t>School</w:t>
        </w:r>
      </w:smartTag>
      <w:r w:rsidRPr="005D6169">
        <w:rPr>
          <w:sz w:val="28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5D6169">
            <w:rPr>
              <w:sz w:val="28"/>
              <w:szCs w:val="24"/>
            </w:rPr>
            <w:t>Athens</w:t>
          </w:r>
        </w:smartTag>
      </w:smartTag>
      <w:r w:rsidRPr="005D6169">
        <w:rPr>
          <w:sz w:val="28"/>
          <w:szCs w:val="24"/>
        </w:rPr>
        <w:t xml:space="preserve"> </w:t>
      </w:r>
      <w:r w:rsidRPr="005D6169">
        <w:rPr>
          <w:i/>
          <w:sz w:val="28"/>
          <w:szCs w:val="24"/>
        </w:rPr>
        <w:t>86</w:t>
      </w:r>
      <w:r w:rsidRPr="005D6169">
        <w:rPr>
          <w:sz w:val="28"/>
          <w:szCs w:val="24"/>
        </w:rPr>
        <w:t>, 273-296.</w:t>
      </w:r>
    </w:p>
    <w:p w:rsidR="005D6169" w:rsidRPr="00524BF5" w:rsidRDefault="005D6169" w:rsidP="005D6169">
      <w:pPr>
        <w:autoSpaceDE w:val="0"/>
        <w:autoSpaceDN w:val="0"/>
        <w:adjustRightInd w:val="0"/>
        <w:ind w:left="720" w:hanging="720"/>
        <w:rPr>
          <w:sz w:val="28"/>
          <w:szCs w:val="28"/>
        </w:rPr>
      </w:pPr>
      <w:r>
        <w:rPr>
          <w:sz w:val="28"/>
          <w:szCs w:val="24"/>
        </w:rPr>
        <w:lastRenderedPageBreak/>
        <w:t>Musgrave, JH . 2011</w:t>
      </w:r>
      <w:r w:rsidRPr="002C14A6">
        <w:rPr>
          <w:sz w:val="28"/>
          <w:szCs w:val="24"/>
        </w:rPr>
        <w:t xml:space="preserve">. </w:t>
      </w:r>
      <w:r w:rsidRPr="002C14A6">
        <w:rPr>
          <w:iCs/>
          <w:sz w:val="28"/>
          <w:szCs w:val="28"/>
          <w:lang w:eastAsia="en-GB"/>
        </w:rPr>
        <w:t>An anthropological assessment of the human remains from the Toumba Cemetery at Lefkandi .</w:t>
      </w:r>
      <w:r>
        <w:rPr>
          <w:iCs/>
          <w:sz w:val="28"/>
          <w:szCs w:val="28"/>
          <w:lang w:eastAsia="en-GB"/>
        </w:rPr>
        <w:t xml:space="preserve"> MS report </w:t>
      </w:r>
      <w:r w:rsidRPr="00524BF5">
        <w:rPr>
          <w:sz w:val="28"/>
          <w:szCs w:val="28"/>
          <w:lang w:eastAsia="en-GB"/>
        </w:rPr>
        <w:t xml:space="preserve">submitted to Professor </w:t>
      </w:r>
      <w:r>
        <w:rPr>
          <w:sz w:val="28"/>
          <w:szCs w:val="28"/>
          <w:lang w:eastAsia="en-GB"/>
        </w:rPr>
        <w:t xml:space="preserve">IS </w:t>
      </w:r>
      <w:r w:rsidRPr="00524BF5">
        <w:rPr>
          <w:sz w:val="28"/>
          <w:szCs w:val="28"/>
          <w:lang w:eastAsia="en-GB"/>
        </w:rPr>
        <w:t>Lemos in April 2011.</w:t>
      </w:r>
      <w:r w:rsidR="00D07239">
        <w:rPr>
          <w:sz w:val="28"/>
          <w:szCs w:val="28"/>
          <w:lang w:eastAsia="en-GB"/>
        </w:rPr>
        <w:t xml:space="preserve"> 79 pp.</w:t>
      </w:r>
    </w:p>
    <w:p w:rsidR="00524BF5" w:rsidRPr="003957D8" w:rsidRDefault="00524BF5" w:rsidP="005D6169">
      <w:pPr>
        <w:ind w:left="720" w:hanging="720"/>
        <w:rPr>
          <w:sz w:val="28"/>
          <w:szCs w:val="24"/>
        </w:rPr>
      </w:pPr>
      <w:r w:rsidRPr="003957D8">
        <w:rPr>
          <w:sz w:val="28"/>
          <w:szCs w:val="24"/>
        </w:rPr>
        <w:t xml:space="preserve">Scheuer, JL, Musgrave, JH and Evans, SP. 1980. The estimation of late fetal and perinatal age from limb bone length by linear and logarithmic regression. Annals of Human Biology </w:t>
      </w:r>
      <w:r w:rsidRPr="003957D8">
        <w:rPr>
          <w:i/>
          <w:sz w:val="28"/>
          <w:szCs w:val="24"/>
        </w:rPr>
        <w:t>7</w:t>
      </w:r>
      <w:r w:rsidRPr="003957D8">
        <w:rPr>
          <w:sz w:val="28"/>
          <w:szCs w:val="24"/>
        </w:rPr>
        <w:t>, 257-265.</w:t>
      </w:r>
    </w:p>
    <w:p w:rsidR="00524BF5" w:rsidRPr="003331B7" w:rsidRDefault="00524BF5" w:rsidP="005D6169">
      <w:pPr>
        <w:ind w:left="720" w:hanging="720"/>
        <w:rPr>
          <w:sz w:val="28"/>
          <w:szCs w:val="24"/>
        </w:rPr>
      </w:pPr>
      <w:r>
        <w:rPr>
          <w:sz w:val="28"/>
          <w:szCs w:val="24"/>
        </w:rPr>
        <w:t xml:space="preserve">Scheuer, L and Black, S. </w:t>
      </w:r>
      <w:r w:rsidRPr="003331B7">
        <w:rPr>
          <w:sz w:val="28"/>
          <w:szCs w:val="24"/>
        </w:rPr>
        <w:t>2000</w:t>
      </w:r>
      <w:r>
        <w:rPr>
          <w:sz w:val="28"/>
          <w:szCs w:val="24"/>
        </w:rPr>
        <w:t xml:space="preserve">. </w:t>
      </w:r>
      <w:r w:rsidRPr="003331B7">
        <w:rPr>
          <w:i/>
          <w:sz w:val="28"/>
          <w:szCs w:val="24"/>
        </w:rPr>
        <w:t>Developmental Juvenile Osteology</w:t>
      </w:r>
      <w:r>
        <w:rPr>
          <w:i/>
          <w:sz w:val="28"/>
          <w:szCs w:val="24"/>
        </w:rPr>
        <w:t xml:space="preserve">. </w:t>
      </w:r>
      <w:r>
        <w:rPr>
          <w:sz w:val="28"/>
          <w:szCs w:val="24"/>
        </w:rPr>
        <w:t xml:space="preserve">London: </w:t>
      </w:r>
      <w:r w:rsidRPr="003331B7">
        <w:rPr>
          <w:sz w:val="28"/>
          <w:szCs w:val="24"/>
        </w:rPr>
        <w:t>Academic Press.</w:t>
      </w:r>
    </w:p>
    <w:p w:rsidR="00524BF5" w:rsidRDefault="00524BF5" w:rsidP="005D6169">
      <w:pPr>
        <w:ind w:left="720" w:hanging="720"/>
        <w:rPr>
          <w:sz w:val="28"/>
          <w:szCs w:val="28"/>
        </w:rPr>
      </w:pPr>
    </w:p>
    <w:p w:rsidR="00524BF5" w:rsidRPr="005D6169" w:rsidRDefault="00524BF5" w:rsidP="005D6169">
      <w:pPr>
        <w:ind w:left="720" w:hanging="720"/>
        <w:rPr>
          <w:sz w:val="32"/>
          <w:szCs w:val="28"/>
        </w:rPr>
      </w:pPr>
    </w:p>
    <w:sectPr w:rsidR="00524BF5" w:rsidRPr="005D6169" w:rsidSect="008C0D17"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35A" w:rsidRDefault="008A635A" w:rsidP="00875299">
      <w:r>
        <w:separator/>
      </w:r>
    </w:p>
  </w:endnote>
  <w:endnote w:type="continuationSeparator" w:id="0">
    <w:p w:rsidR="008A635A" w:rsidRDefault="008A635A" w:rsidP="00875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35A" w:rsidRDefault="008A635A" w:rsidP="00875299">
      <w:r>
        <w:separator/>
      </w:r>
    </w:p>
  </w:footnote>
  <w:footnote w:type="continuationSeparator" w:id="0">
    <w:p w:rsidR="008A635A" w:rsidRDefault="008A635A" w:rsidP="00875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47BFB"/>
    <w:multiLevelType w:val="hybridMultilevel"/>
    <w:tmpl w:val="209A4086"/>
    <w:lvl w:ilvl="0" w:tplc="9984F93C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12274A"/>
    <w:multiLevelType w:val="hybridMultilevel"/>
    <w:tmpl w:val="E0DC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6280C"/>
    <w:multiLevelType w:val="hybridMultilevel"/>
    <w:tmpl w:val="34F0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6445B"/>
    <w:multiLevelType w:val="hybridMultilevel"/>
    <w:tmpl w:val="D54A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577C3"/>
    <w:multiLevelType w:val="singleLevel"/>
    <w:tmpl w:val="293C2D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4AC2F52"/>
    <w:multiLevelType w:val="hybridMultilevel"/>
    <w:tmpl w:val="5612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82E80"/>
    <w:multiLevelType w:val="hybridMultilevel"/>
    <w:tmpl w:val="B94C2AB2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54453F5"/>
    <w:multiLevelType w:val="hybridMultilevel"/>
    <w:tmpl w:val="2752C7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E90667"/>
    <w:multiLevelType w:val="singleLevel"/>
    <w:tmpl w:val="293C2D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B95018F"/>
    <w:multiLevelType w:val="hybridMultilevel"/>
    <w:tmpl w:val="EE78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B3C46"/>
    <w:multiLevelType w:val="hybridMultilevel"/>
    <w:tmpl w:val="2D74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60AAD"/>
    <w:multiLevelType w:val="hybridMultilevel"/>
    <w:tmpl w:val="86C2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8636A"/>
    <w:multiLevelType w:val="hybridMultilevel"/>
    <w:tmpl w:val="AD0C33A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282578"/>
    <w:multiLevelType w:val="singleLevel"/>
    <w:tmpl w:val="507C0A74"/>
    <w:lvl w:ilvl="0">
      <w:start w:val="2"/>
      <w:numFmt w:val="lowerLetter"/>
      <w:lvlText w:val="(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5">
    <w:nsid w:val="6A917AF6"/>
    <w:multiLevelType w:val="hybridMultilevel"/>
    <w:tmpl w:val="2690E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225C7"/>
    <w:multiLevelType w:val="hybridMultilevel"/>
    <w:tmpl w:val="DA28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7451D"/>
    <w:multiLevelType w:val="hybridMultilevel"/>
    <w:tmpl w:val="6FA6BC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8"/>
  </w:num>
  <w:num w:numId="8">
    <w:abstractNumId w:val="14"/>
  </w:num>
  <w:num w:numId="9">
    <w:abstractNumId w:val="1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  <w:num w:numId="14">
    <w:abstractNumId w:val="4"/>
  </w:num>
  <w:num w:numId="15">
    <w:abstractNumId w:val="16"/>
  </w:num>
  <w:num w:numId="16">
    <w:abstractNumId w:val="3"/>
  </w:num>
  <w:num w:numId="17">
    <w:abstractNumId w:val="2"/>
  </w:num>
  <w:num w:numId="18">
    <w:abstractNumId w:val="11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20A"/>
    <w:rsid w:val="000109B2"/>
    <w:rsid w:val="0002087D"/>
    <w:rsid w:val="000239C9"/>
    <w:rsid w:val="00025B1C"/>
    <w:rsid w:val="00034B69"/>
    <w:rsid w:val="00043DF2"/>
    <w:rsid w:val="000455B6"/>
    <w:rsid w:val="00045BEF"/>
    <w:rsid w:val="00046A2A"/>
    <w:rsid w:val="00047658"/>
    <w:rsid w:val="0006168A"/>
    <w:rsid w:val="00083EF5"/>
    <w:rsid w:val="00085340"/>
    <w:rsid w:val="000B5CF4"/>
    <w:rsid w:val="000D4F9D"/>
    <w:rsid w:val="000E32E9"/>
    <w:rsid w:val="000F521B"/>
    <w:rsid w:val="000F795A"/>
    <w:rsid w:val="00103EB1"/>
    <w:rsid w:val="0012483F"/>
    <w:rsid w:val="001279AE"/>
    <w:rsid w:val="00130E57"/>
    <w:rsid w:val="0014325B"/>
    <w:rsid w:val="0016612E"/>
    <w:rsid w:val="00172C98"/>
    <w:rsid w:val="00173912"/>
    <w:rsid w:val="00174F00"/>
    <w:rsid w:val="00184B34"/>
    <w:rsid w:val="00186B51"/>
    <w:rsid w:val="001953D4"/>
    <w:rsid w:val="001A52E2"/>
    <w:rsid w:val="001B262F"/>
    <w:rsid w:val="001B2E8D"/>
    <w:rsid w:val="001B3D6A"/>
    <w:rsid w:val="001C0E60"/>
    <w:rsid w:val="001C2467"/>
    <w:rsid w:val="001C357E"/>
    <w:rsid w:val="001C6A40"/>
    <w:rsid w:val="001C6D14"/>
    <w:rsid w:val="001D55F9"/>
    <w:rsid w:val="001F27E6"/>
    <w:rsid w:val="0020752B"/>
    <w:rsid w:val="00211DC1"/>
    <w:rsid w:val="00212FC2"/>
    <w:rsid w:val="00213732"/>
    <w:rsid w:val="00220BD3"/>
    <w:rsid w:val="002265A8"/>
    <w:rsid w:val="00226B85"/>
    <w:rsid w:val="00232365"/>
    <w:rsid w:val="002370B5"/>
    <w:rsid w:val="00241F9E"/>
    <w:rsid w:val="002604E2"/>
    <w:rsid w:val="002673A8"/>
    <w:rsid w:val="00272FA2"/>
    <w:rsid w:val="002777B9"/>
    <w:rsid w:val="002808C4"/>
    <w:rsid w:val="002A10F8"/>
    <w:rsid w:val="002B52C8"/>
    <w:rsid w:val="002B6B7C"/>
    <w:rsid w:val="002C14A6"/>
    <w:rsid w:val="002C25F2"/>
    <w:rsid w:val="002D4B7E"/>
    <w:rsid w:val="002D6C34"/>
    <w:rsid w:val="002E4FCF"/>
    <w:rsid w:val="002F1816"/>
    <w:rsid w:val="002F23B3"/>
    <w:rsid w:val="002F70D7"/>
    <w:rsid w:val="00316599"/>
    <w:rsid w:val="003176AA"/>
    <w:rsid w:val="00324FF2"/>
    <w:rsid w:val="00356E95"/>
    <w:rsid w:val="0037545D"/>
    <w:rsid w:val="00394949"/>
    <w:rsid w:val="0039507B"/>
    <w:rsid w:val="003B71E1"/>
    <w:rsid w:val="003B75DA"/>
    <w:rsid w:val="003C16B1"/>
    <w:rsid w:val="003C44C2"/>
    <w:rsid w:val="003D11E3"/>
    <w:rsid w:val="003E5854"/>
    <w:rsid w:val="003E65B7"/>
    <w:rsid w:val="003F15DB"/>
    <w:rsid w:val="003F47FC"/>
    <w:rsid w:val="00411C7D"/>
    <w:rsid w:val="00415F25"/>
    <w:rsid w:val="00416C33"/>
    <w:rsid w:val="00420C1F"/>
    <w:rsid w:val="00430A22"/>
    <w:rsid w:val="00431C25"/>
    <w:rsid w:val="004710C3"/>
    <w:rsid w:val="00472EA3"/>
    <w:rsid w:val="004739C5"/>
    <w:rsid w:val="00481361"/>
    <w:rsid w:val="0048191A"/>
    <w:rsid w:val="004902FA"/>
    <w:rsid w:val="004A020A"/>
    <w:rsid w:val="004A3103"/>
    <w:rsid w:val="004A7741"/>
    <w:rsid w:val="004A7AE2"/>
    <w:rsid w:val="004B3C55"/>
    <w:rsid w:val="004B5F50"/>
    <w:rsid w:val="004C1B33"/>
    <w:rsid w:val="004C2C58"/>
    <w:rsid w:val="004D605A"/>
    <w:rsid w:val="004E1866"/>
    <w:rsid w:val="004F1CFA"/>
    <w:rsid w:val="004F6DAA"/>
    <w:rsid w:val="00501090"/>
    <w:rsid w:val="00507D36"/>
    <w:rsid w:val="005133A7"/>
    <w:rsid w:val="00514AA1"/>
    <w:rsid w:val="00515D53"/>
    <w:rsid w:val="0052216A"/>
    <w:rsid w:val="00524BF5"/>
    <w:rsid w:val="005255DB"/>
    <w:rsid w:val="00543C40"/>
    <w:rsid w:val="005442B7"/>
    <w:rsid w:val="00544446"/>
    <w:rsid w:val="00547C90"/>
    <w:rsid w:val="00553735"/>
    <w:rsid w:val="005622BE"/>
    <w:rsid w:val="00596C2D"/>
    <w:rsid w:val="005A16B5"/>
    <w:rsid w:val="005C1076"/>
    <w:rsid w:val="005D1D07"/>
    <w:rsid w:val="005D5D07"/>
    <w:rsid w:val="005D6169"/>
    <w:rsid w:val="005E0429"/>
    <w:rsid w:val="005E38C5"/>
    <w:rsid w:val="005E7B1D"/>
    <w:rsid w:val="00611D50"/>
    <w:rsid w:val="0061326A"/>
    <w:rsid w:val="00620F6F"/>
    <w:rsid w:val="00623304"/>
    <w:rsid w:val="0064747B"/>
    <w:rsid w:val="006508D9"/>
    <w:rsid w:val="0065454C"/>
    <w:rsid w:val="00672BAA"/>
    <w:rsid w:val="00673E38"/>
    <w:rsid w:val="0069744F"/>
    <w:rsid w:val="006B2E3E"/>
    <w:rsid w:val="006C00AB"/>
    <w:rsid w:val="006C42E9"/>
    <w:rsid w:val="006C75D0"/>
    <w:rsid w:val="006D3B84"/>
    <w:rsid w:val="006F257C"/>
    <w:rsid w:val="00706F9F"/>
    <w:rsid w:val="00707DBF"/>
    <w:rsid w:val="0073668B"/>
    <w:rsid w:val="00747894"/>
    <w:rsid w:val="00756D73"/>
    <w:rsid w:val="007625CB"/>
    <w:rsid w:val="007671AD"/>
    <w:rsid w:val="00771CC6"/>
    <w:rsid w:val="00784308"/>
    <w:rsid w:val="007B0A9E"/>
    <w:rsid w:val="007B51E0"/>
    <w:rsid w:val="007B566A"/>
    <w:rsid w:val="007C1771"/>
    <w:rsid w:val="007F144B"/>
    <w:rsid w:val="007F584B"/>
    <w:rsid w:val="008066E0"/>
    <w:rsid w:val="0080761C"/>
    <w:rsid w:val="00813DD4"/>
    <w:rsid w:val="00830A6E"/>
    <w:rsid w:val="008329DB"/>
    <w:rsid w:val="00856B62"/>
    <w:rsid w:val="0085731F"/>
    <w:rsid w:val="00860EC0"/>
    <w:rsid w:val="00864675"/>
    <w:rsid w:val="00870C99"/>
    <w:rsid w:val="00875299"/>
    <w:rsid w:val="008802A2"/>
    <w:rsid w:val="0088186F"/>
    <w:rsid w:val="00884E89"/>
    <w:rsid w:val="0088562A"/>
    <w:rsid w:val="008872F6"/>
    <w:rsid w:val="0089186F"/>
    <w:rsid w:val="00896194"/>
    <w:rsid w:val="008A635A"/>
    <w:rsid w:val="008A7502"/>
    <w:rsid w:val="008B065D"/>
    <w:rsid w:val="008B1434"/>
    <w:rsid w:val="008C0D17"/>
    <w:rsid w:val="008C1FD9"/>
    <w:rsid w:val="008C7D45"/>
    <w:rsid w:val="008D1B35"/>
    <w:rsid w:val="008E2C32"/>
    <w:rsid w:val="008F2BC7"/>
    <w:rsid w:val="00902E73"/>
    <w:rsid w:val="00916D1E"/>
    <w:rsid w:val="00923437"/>
    <w:rsid w:val="0094335B"/>
    <w:rsid w:val="009514F9"/>
    <w:rsid w:val="00963F99"/>
    <w:rsid w:val="009748D2"/>
    <w:rsid w:val="009810BF"/>
    <w:rsid w:val="0098302F"/>
    <w:rsid w:val="00993B50"/>
    <w:rsid w:val="009B74D7"/>
    <w:rsid w:val="009E5E46"/>
    <w:rsid w:val="009F71C5"/>
    <w:rsid w:val="009F7A64"/>
    <w:rsid w:val="00A32145"/>
    <w:rsid w:val="00A33F85"/>
    <w:rsid w:val="00A35CBD"/>
    <w:rsid w:val="00A459A9"/>
    <w:rsid w:val="00A45B55"/>
    <w:rsid w:val="00A463E9"/>
    <w:rsid w:val="00A464CC"/>
    <w:rsid w:val="00A57388"/>
    <w:rsid w:val="00A67FA8"/>
    <w:rsid w:val="00A85EDF"/>
    <w:rsid w:val="00A90FE1"/>
    <w:rsid w:val="00AA6248"/>
    <w:rsid w:val="00AB31B1"/>
    <w:rsid w:val="00AC0B94"/>
    <w:rsid w:val="00AC64DB"/>
    <w:rsid w:val="00AD1ABC"/>
    <w:rsid w:val="00AF51F3"/>
    <w:rsid w:val="00B005BB"/>
    <w:rsid w:val="00B11849"/>
    <w:rsid w:val="00B11C91"/>
    <w:rsid w:val="00B172CC"/>
    <w:rsid w:val="00B30141"/>
    <w:rsid w:val="00B3162A"/>
    <w:rsid w:val="00B51074"/>
    <w:rsid w:val="00B56841"/>
    <w:rsid w:val="00B626EC"/>
    <w:rsid w:val="00B6285E"/>
    <w:rsid w:val="00B73F1A"/>
    <w:rsid w:val="00B82E42"/>
    <w:rsid w:val="00B90A5A"/>
    <w:rsid w:val="00B928A4"/>
    <w:rsid w:val="00BA1E77"/>
    <w:rsid w:val="00BB264C"/>
    <w:rsid w:val="00BC0EB0"/>
    <w:rsid w:val="00BC1C35"/>
    <w:rsid w:val="00BC2718"/>
    <w:rsid w:val="00BC58D4"/>
    <w:rsid w:val="00BD0D21"/>
    <w:rsid w:val="00BE376E"/>
    <w:rsid w:val="00C006E8"/>
    <w:rsid w:val="00C037E5"/>
    <w:rsid w:val="00C07A40"/>
    <w:rsid w:val="00C13263"/>
    <w:rsid w:val="00C47F08"/>
    <w:rsid w:val="00C501F0"/>
    <w:rsid w:val="00C61487"/>
    <w:rsid w:val="00C76A2E"/>
    <w:rsid w:val="00C86262"/>
    <w:rsid w:val="00C93D6C"/>
    <w:rsid w:val="00C9459F"/>
    <w:rsid w:val="00CA017F"/>
    <w:rsid w:val="00CC1C03"/>
    <w:rsid w:val="00CC3FB7"/>
    <w:rsid w:val="00CD0344"/>
    <w:rsid w:val="00CD4EB0"/>
    <w:rsid w:val="00CF79A2"/>
    <w:rsid w:val="00D07239"/>
    <w:rsid w:val="00D1797A"/>
    <w:rsid w:val="00D201DA"/>
    <w:rsid w:val="00D27B79"/>
    <w:rsid w:val="00D30C1D"/>
    <w:rsid w:val="00D31D4F"/>
    <w:rsid w:val="00D3496D"/>
    <w:rsid w:val="00D34B2A"/>
    <w:rsid w:val="00D510A5"/>
    <w:rsid w:val="00D52447"/>
    <w:rsid w:val="00D5291D"/>
    <w:rsid w:val="00D70980"/>
    <w:rsid w:val="00D74559"/>
    <w:rsid w:val="00D81A11"/>
    <w:rsid w:val="00D82DA5"/>
    <w:rsid w:val="00D82E4A"/>
    <w:rsid w:val="00D942E0"/>
    <w:rsid w:val="00DA1BA4"/>
    <w:rsid w:val="00DA7859"/>
    <w:rsid w:val="00DC40FC"/>
    <w:rsid w:val="00DE3B46"/>
    <w:rsid w:val="00DE52F6"/>
    <w:rsid w:val="00DF0B3D"/>
    <w:rsid w:val="00DF1C27"/>
    <w:rsid w:val="00DF458C"/>
    <w:rsid w:val="00DF52FA"/>
    <w:rsid w:val="00E15AEE"/>
    <w:rsid w:val="00E27A69"/>
    <w:rsid w:val="00E54923"/>
    <w:rsid w:val="00E66A91"/>
    <w:rsid w:val="00E67326"/>
    <w:rsid w:val="00E72900"/>
    <w:rsid w:val="00E773CB"/>
    <w:rsid w:val="00E77401"/>
    <w:rsid w:val="00E837D0"/>
    <w:rsid w:val="00E85B00"/>
    <w:rsid w:val="00EA0216"/>
    <w:rsid w:val="00EB46AA"/>
    <w:rsid w:val="00EC3140"/>
    <w:rsid w:val="00EC338B"/>
    <w:rsid w:val="00EC37FE"/>
    <w:rsid w:val="00EC7F6F"/>
    <w:rsid w:val="00ED260B"/>
    <w:rsid w:val="00ED5BA1"/>
    <w:rsid w:val="00EE4E28"/>
    <w:rsid w:val="00EF43D7"/>
    <w:rsid w:val="00EF4EC4"/>
    <w:rsid w:val="00F12760"/>
    <w:rsid w:val="00F1672B"/>
    <w:rsid w:val="00F2659E"/>
    <w:rsid w:val="00F375D8"/>
    <w:rsid w:val="00F42D4B"/>
    <w:rsid w:val="00F47940"/>
    <w:rsid w:val="00F618AF"/>
    <w:rsid w:val="00F634D4"/>
    <w:rsid w:val="00F81CB7"/>
    <w:rsid w:val="00F87F4A"/>
    <w:rsid w:val="00FA0EC4"/>
    <w:rsid w:val="00FB4373"/>
    <w:rsid w:val="00FC1ACF"/>
    <w:rsid w:val="00FC610B"/>
    <w:rsid w:val="00FE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20A"/>
    <w:rPr>
      <w:lang w:eastAsia="en-US"/>
    </w:rPr>
  </w:style>
  <w:style w:type="paragraph" w:styleId="Heading1">
    <w:name w:val="heading 1"/>
    <w:basedOn w:val="Normal"/>
    <w:next w:val="Normal"/>
    <w:qFormat/>
    <w:rsid w:val="00C006E8"/>
    <w:pPr>
      <w:keepNext/>
      <w:widowControl w:val="0"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2">
    <w:name w:val="heading 2"/>
    <w:basedOn w:val="Normal"/>
    <w:next w:val="Normal"/>
    <w:qFormat/>
    <w:rsid w:val="00C006E8"/>
    <w:pPr>
      <w:keepNext/>
      <w:widowControl w:val="0"/>
      <w:jc w:val="center"/>
      <w:outlineLvl w:val="1"/>
    </w:pPr>
    <w:rPr>
      <w:rFonts w:ascii="Arial" w:hAnsi="Arial"/>
      <w:b/>
      <w:snapToGrid w:val="0"/>
      <w:sz w:val="24"/>
    </w:rPr>
  </w:style>
  <w:style w:type="paragraph" w:styleId="Heading3">
    <w:name w:val="heading 3"/>
    <w:basedOn w:val="Normal"/>
    <w:next w:val="Normal"/>
    <w:qFormat/>
    <w:rsid w:val="00C006E8"/>
    <w:pPr>
      <w:keepNext/>
      <w:widowControl w:val="0"/>
      <w:spacing w:before="240" w:after="60"/>
      <w:outlineLvl w:val="2"/>
    </w:pPr>
    <w:rPr>
      <w:b/>
      <w:snapToGrid w:val="0"/>
      <w:sz w:val="24"/>
    </w:rPr>
  </w:style>
  <w:style w:type="paragraph" w:styleId="Heading4">
    <w:name w:val="heading 4"/>
    <w:basedOn w:val="Normal"/>
    <w:next w:val="Normal"/>
    <w:qFormat/>
    <w:rsid w:val="00C006E8"/>
    <w:pPr>
      <w:keepNext/>
      <w:widowControl w:val="0"/>
      <w:jc w:val="center"/>
      <w:outlineLvl w:val="3"/>
    </w:pPr>
    <w:rPr>
      <w:rFonts w:ascii="Albertus Extra Bold" w:hAnsi="Albertus Extra Bold"/>
      <w:b/>
      <w:snapToGrid w:val="0"/>
      <w:sz w:val="22"/>
    </w:rPr>
  </w:style>
  <w:style w:type="paragraph" w:styleId="Heading5">
    <w:name w:val="heading 5"/>
    <w:basedOn w:val="Normal"/>
    <w:next w:val="Normal"/>
    <w:qFormat/>
    <w:rsid w:val="00C006E8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4"/>
    </w:pPr>
    <w:rPr>
      <w:rFonts w:ascii="Albertus Extra Bold" w:hAnsi="Albertus Extra Bold"/>
      <w:b/>
      <w:snapToGrid w:val="0"/>
      <w:sz w:val="28"/>
      <w:u w:val="single"/>
    </w:rPr>
  </w:style>
  <w:style w:type="paragraph" w:styleId="Heading9">
    <w:name w:val="heading 9"/>
    <w:basedOn w:val="Normal"/>
    <w:next w:val="Normal"/>
    <w:qFormat/>
    <w:rsid w:val="00C006E8"/>
    <w:pPr>
      <w:keepNext/>
      <w:widowControl w:val="0"/>
      <w:jc w:val="both"/>
      <w:outlineLvl w:val="8"/>
    </w:pPr>
    <w:rPr>
      <w:rFonts w:ascii="Albertus Extra Bold" w:hAnsi="Albertus Extra Bold"/>
      <w:b/>
      <w:snapToGrid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06E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napToGrid w:val="0"/>
      <w:sz w:val="24"/>
    </w:rPr>
  </w:style>
  <w:style w:type="character" w:styleId="Hyperlink">
    <w:name w:val="Hyperlink"/>
    <w:basedOn w:val="DefaultParagraphFont"/>
    <w:rsid w:val="00C006E8"/>
    <w:rPr>
      <w:color w:val="0000FF"/>
      <w:u w:val="single"/>
    </w:rPr>
  </w:style>
  <w:style w:type="paragraph" w:styleId="BalloonText">
    <w:name w:val="Balloon Text"/>
    <w:basedOn w:val="Normal"/>
    <w:semiHidden/>
    <w:rsid w:val="00416C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B5F50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character" w:customStyle="1" w:styleId="black1">
    <w:name w:val="black1"/>
    <w:basedOn w:val="DefaultParagraphFont"/>
    <w:rsid w:val="004B5F50"/>
    <w:rPr>
      <w:rFonts w:ascii="Arial" w:hAnsi="Arial" w:cs="Arial" w:hint="default"/>
      <w:color w:val="BA2434"/>
      <w:shd w:val="clear" w:color="auto" w:fill="F0F0F0"/>
    </w:rPr>
  </w:style>
  <w:style w:type="paragraph" w:styleId="FootnoteText">
    <w:name w:val="footnote text"/>
    <w:basedOn w:val="Normal"/>
    <w:semiHidden/>
    <w:rsid w:val="004739C5"/>
    <w:rPr>
      <w:lang w:val="en-US"/>
    </w:rPr>
  </w:style>
  <w:style w:type="character" w:styleId="FootnoteReference">
    <w:name w:val="footnote reference"/>
    <w:basedOn w:val="DefaultParagraphFont"/>
    <w:semiHidden/>
    <w:rsid w:val="004739C5"/>
    <w:rPr>
      <w:vertAlign w:val="superscript"/>
    </w:rPr>
  </w:style>
  <w:style w:type="table" w:styleId="TableGrid">
    <w:name w:val="Table Grid"/>
    <w:basedOn w:val="TableNormal"/>
    <w:rsid w:val="00D27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E72900"/>
    <w:rPr>
      <w:rFonts w:ascii="Courier New" w:hAnsi="Courier New" w:cs="Courier New"/>
      <w:lang w:val="en-US"/>
    </w:rPr>
  </w:style>
  <w:style w:type="character" w:customStyle="1" w:styleId="small2">
    <w:name w:val="small2"/>
    <w:basedOn w:val="DefaultParagraphFont"/>
    <w:rsid w:val="005D5D07"/>
    <w:rPr>
      <w:sz w:val="26"/>
      <w:szCs w:val="26"/>
    </w:rPr>
  </w:style>
  <w:style w:type="character" w:customStyle="1" w:styleId="byline1">
    <w:name w:val="byline1"/>
    <w:basedOn w:val="DefaultParagraphFont"/>
    <w:rsid w:val="005D5D07"/>
    <w:rPr>
      <w:vanish w:val="0"/>
      <w:webHidden w:val="0"/>
      <w:color w:val="666666"/>
      <w:sz w:val="26"/>
      <w:szCs w:val="26"/>
      <w:shd w:val="clear" w:color="auto" w:fill="F8F1D8"/>
      <w:specVanish w:val="0"/>
    </w:rPr>
  </w:style>
  <w:style w:type="character" w:customStyle="1" w:styleId="vstreet-address">
    <w:name w:val="v:street-address"/>
    <w:basedOn w:val="DefaultParagraphFont"/>
    <w:rsid w:val="00C501F0"/>
  </w:style>
  <w:style w:type="character" w:customStyle="1" w:styleId="vlocality">
    <w:name w:val="v:locality"/>
    <w:basedOn w:val="DefaultParagraphFont"/>
    <w:rsid w:val="00C501F0"/>
  </w:style>
  <w:style w:type="character" w:customStyle="1" w:styleId="vregion">
    <w:name w:val="v:region"/>
    <w:basedOn w:val="DefaultParagraphFont"/>
    <w:rsid w:val="00C501F0"/>
  </w:style>
  <w:style w:type="character" w:customStyle="1" w:styleId="vpostal-code">
    <w:name w:val="v:postal-code"/>
    <w:basedOn w:val="DefaultParagraphFont"/>
    <w:rsid w:val="00C501F0"/>
  </w:style>
  <w:style w:type="character" w:customStyle="1" w:styleId="vtel">
    <w:name w:val="v:tel"/>
    <w:basedOn w:val="DefaultParagraphFont"/>
    <w:rsid w:val="00C501F0"/>
  </w:style>
  <w:style w:type="character" w:styleId="CommentReference">
    <w:name w:val="annotation reference"/>
    <w:basedOn w:val="DefaultParagraphFont"/>
    <w:uiPriority w:val="99"/>
    <w:semiHidden/>
    <w:rsid w:val="006F2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F257C"/>
  </w:style>
  <w:style w:type="character" w:customStyle="1" w:styleId="n">
    <w:name w:val="n"/>
    <w:basedOn w:val="DefaultParagraphFont"/>
    <w:rsid w:val="00902E73"/>
  </w:style>
  <w:style w:type="character" w:customStyle="1" w:styleId="honorific-prefix">
    <w:name w:val="honorific-prefix"/>
    <w:basedOn w:val="DefaultParagraphFont"/>
    <w:rsid w:val="00902E73"/>
  </w:style>
  <w:style w:type="character" w:customStyle="1" w:styleId="given-name">
    <w:name w:val="given-name"/>
    <w:basedOn w:val="DefaultParagraphFont"/>
    <w:rsid w:val="00902E73"/>
  </w:style>
  <w:style w:type="character" w:customStyle="1" w:styleId="family-name">
    <w:name w:val="family-name"/>
    <w:basedOn w:val="DefaultParagraphFont"/>
    <w:rsid w:val="00902E73"/>
  </w:style>
  <w:style w:type="character" w:customStyle="1" w:styleId="typeno-display">
    <w:name w:val="type no-display"/>
    <w:basedOn w:val="DefaultParagraphFont"/>
    <w:rsid w:val="00902E73"/>
  </w:style>
  <w:style w:type="character" w:customStyle="1" w:styleId="value">
    <w:name w:val="value"/>
    <w:basedOn w:val="DefaultParagraphFont"/>
    <w:rsid w:val="00902E73"/>
  </w:style>
  <w:style w:type="character" w:customStyle="1" w:styleId="title">
    <w:name w:val="title"/>
    <w:basedOn w:val="DefaultParagraphFont"/>
    <w:rsid w:val="00902E73"/>
  </w:style>
  <w:style w:type="character" w:customStyle="1" w:styleId="org">
    <w:name w:val="org"/>
    <w:basedOn w:val="DefaultParagraphFont"/>
    <w:rsid w:val="00902E73"/>
  </w:style>
  <w:style w:type="character" w:customStyle="1" w:styleId="organization-nameno-display">
    <w:name w:val="organization-name no-display"/>
    <w:basedOn w:val="DefaultParagraphFont"/>
    <w:rsid w:val="00902E73"/>
  </w:style>
  <w:style w:type="character" w:customStyle="1" w:styleId="adr">
    <w:name w:val="adr"/>
    <w:basedOn w:val="DefaultParagraphFont"/>
    <w:rsid w:val="00902E73"/>
  </w:style>
  <w:style w:type="character" w:customStyle="1" w:styleId="street-address">
    <w:name w:val="street-address"/>
    <w:basedOn w:val="DefaultParagraphFont"/>
    <w:rsid w:val="00902E73"/>
  </w:style>
  <w:style w:type="character" w:customStyle="1" w:styleId="EmailStyle44">
    <w:name w:val="EmailStyle441"/>
    <w:aliases w:val="EmailStyle441"/>
    <w:basedOn w:val="DefaultParagraphFont"/>
    <w:semiHidden/>
    <w:personal/>
    <w:personalReply/>
    <w:rsid w:val="00481361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E-mailSignature">
    <w:name w:val="E-mail Signature"/>
    <w:basedOn w:val="Normal"/>
    <w:rsid w:val="00481361"/>
    <w:rPr>
      <w:sz w:val="24"/>
      <w:szCs w:val="24"/>
      <w:lang w:eastAsia="en-GB"/>
    </w:rPr>
  </w:style>
  <w:style w:type="character" w:styleId="FollowedHyperlink">
    <w:name w:val="FollowedHyperlink"/>
    <w:basedOn w:val="DefaultParagraphFont"/>
    <w:rsid w:val="001279AE"/>
    <w:rPr>
      <w:color w:val="800080"/>
      <w:u w:val="single"/>
    </w:rPr>
  </w:style>
  <w:style w:type="character" w:customStyle="1" w:styleId="citation">
    <w:name w:val="citation"/>
    <w:basedOn w:val="DefaultParagraphFont"/>
    <w:rsid w:val="00756D73"/>
    <w:rPr>
      <w:i w:val="0"/>
      <w:iCs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4B7E"/>
    <w:rPr>
      <w:lang w:eastAsia="en-US"/>
    </w:rPr>
  </w:style>
  <w:style w:type="character" w:styleId="Strong">
    <w:name w:val="Strong"/>
    <w:basedOn w:val="DefaultParagraphFont"/>
    <w:uiPriority w:val="22"/>
    <w:qFormat/>
    <w:rsid w:val="00046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7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1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70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6930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2219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efkan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fkandi.classics.ox.ac.uk/Toum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B03A-EF59-45AA-8A56-9D6026D3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Bristol</vt:lpstr>
    </vt:vector>
  </TitlesOfParts>
  <Company>uob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Bristol</dc:title>
  <dc:creator>anjhm</dc:creator>
  <cp:lastModifiedBy>RCSIAdmin</cp:lastModifiedBy>
  <cp:revision>7</cp:revision>
  <cp:lastPrinted>2009-11-25T10:00:00Z</cp:lastPrinted>
  <dcterms:created xsi:type="dcterms:W3CDTF">2012-05-21T15:54:00Z</dcterms:created>
  <dcterms:modified xsi:type="dcterms:W3CDTF">2012-05-21T16:11:00Z</dcterms:modified>
</cp:coreProperties>
</file>