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2588" w14:textId="77777777" w:rsidR="004A2C8F" w:rsidRDefault="004A2C8F" w:rsidP="004A2C8F">
      <w:pPr>
        <w:suppressAutoHyphens/>
        <w:jc w:val="both"/>
        <w:rPr>
          <w:rFonts w:ascii="Calibri" w:hAnsi="Calibri" w:cs="Calibri"/>
          <w:b/>
          <w:spacing w:val="-3"/>
        </w:rPr>
      </w:pPr>
      <w:r w:rsidRPr="008508F9">
        <w:rPr>
          <w:rFonts w:ascii="Calibri" w:hAnsi="Calibri" w:cs="Calibri"/>
          <w:noProof/>
          <w:lang w:eastAsia="en-GB"/>
        </w:rPr>
        <w:drawing>
          <wp:anchor distT="0" distB="0" distL="114300" distR="114300" simplePos="0" relativeHeight="251659264" behindDoc="0" locked="0" layoutInCell="1" allowOverlap="1" wp14:anchorId="3363D37C" wp14:editId="17B516F0">
            <wp:simplePos x="0" y="0"/>
            <wp:positionH relativeFrom="margin">
              <wp:posOffset>-285324</wp:posOffset>
            </wp:positionH>
            <wp:positionV relativeFrom="margin">
              <wp:posOffset>-951366</wp:posOffset>
            </wp:positionV>
            <wp:extent cx="1640205" cy="16052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020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8F9">
        <w:rPr>
          <w:rFonts w:ascii="Calibri" w:hAnsi="Calibri" w:cs="Calibri"/>
          <w:b/>
          <w:spacing w:val="-3"/>
        </w:rPr>
        <w:softHyphen/>
      </w:r>
      <w:r w:rsidRPr="008508F9">
        <w:rPr>
          <w:rFonts w:ascii="Calibri" w:hAnsi="Calibri" w:cs="Calibri"/>
          <w:b/>
          <w:spacing w:val="-3"/>
        </w:rPr>
        <w:softHyphen/>
      </w:r>
      <w:r w:rsidRPr="008508F9">
        <w:rPr>
          <w:rFonts w:ascii="Calibri" w:hAnsi="Calibri" w:cs="Calibri"/>
          <w:b/>
          <w:spacing w:val="-3"/>
        </w:rPr>
        <w:softHyphen/>
      </w:r>
      <w:r w:rsidRPr="008508F9">
        <w:rPr>
          <w:rFonts w:ascii="Calibri" w:hAnsi="Calibri" w:cs="Calibri"/>
          <w:b/>
          <w:spacing w:val="-3"/>
        </w:rPr>
        <w:softHyphen/>
      </w:r>
      <w:r w:rsidRPr="008508F9">
        <w:rPr>
          <w:rFonts w:ascii="Calibri" w:hAnsi="Calibri" w:cs="Calibri"/>
          <w:b/>
          <w:spacing w:val="-3"/>
        </w:rPr>
        <w:softHyphen/>
      </w:r>
      <w:r w:rsidRPr="008508F9">
        <w:rPr>
          <w:rFonts w:ascii="Calibri" w:hAnsi="Calibri" w:cs="Calibri"/>
          <w:b/>
          <w:spacing w:val="-3"/>
        </w:rPr>
        <w:softHyphen/>
      </w:r>
      <w:r w:rsidRPr="008508F9">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Pr>
          <w:rFonts w:ascii="Calibri" w:hAnsi="Calibri" w:cs="Calibri"/>
          <w:b/>
          <w:spacing w:val="-3"/>
        </w:rPr>
        <w:softHyphen/>
      </w:r>
      <w:r w:rsidRPr="00D058B1">
        <w:rPr>
          <w:rFonts w:ascii="Calibri" w:hAnsi="Calibri" w:cs="Calibri"/>
          <w:b/>
          <w:spacing w:val="-3"/>
        </w:rPr>
        <w:t xml:space="preserve">UNDERGRADUATE SUMMER VACATION SCHOLARSHIP AWARDS – FINAL </w:t>
      </w:r>
      <w:r w:rsidRPr="00474906">
        <w:rPr>
          <w:rFonts w:ascii="Calibri" w:hAnsi="Calibri" w:cs="Calibri"/>
          <w:b/>
          <w:spacing w:val="-3"/>
        </w:rPr>
        <w:t>SUMMARY REPORT FORM 2020/21</w:t>
      </w:r>
    </w:p>
    <w:p w14:paraId="1531ACC6" w14:textId="77777777" w:rsidR="004A2C8F" w:rsidRPr="00474906" w:rsidRDefault="004A2C8F" w:rsidP="004A2C8F">
      <w:pPr>
        <w:suppressAutoHyphens/>
        <w:jc w:val="both"/>
        <w:rPr>
          <w:rFonts w:ascii="Calibri" w:hAnsi="Calibri" w:cs="Calibri"/>
          <w:b/>
          <w:spacing w:val="-3"/>
        </w:rPr>
      </w:pPr>
    </w:p>
    <w:p w14:paraId="2DBDDDA8" w14:textId="77777777" w:rsidR="004A2C8F" w:rsidRPr="00474906" w:rsidRDefault="004A2C8F" w:rsidP="004A2C8F">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rPr>
      </w:pPr>
      <w:r w:rsidRPr="00474906">
        <w:rPr>
          <w:rFonts w:ascii="Calibri" w:hAnsi="Calibri" w:cs="Calibri"/>
          <w:b/>
          <w:i/>
        </w:rPr>
        <w:t>NB: This whole report will be posted on the Society’s website therefore authors should NOT include sensitive material or data that they do not want disclosed at this time.</w:t>
      </w:r>
    </w:p>
    <w:p w14:paraId="67ED3292" w14:textId="77777777" w:rsidR="004A2C8F" w:rsidRPr="008508F9" w:rsidRDefault="004A2C8F" w:rsidP="004A2C8F">
      <w:pPr>
        <w:suppressAutoHyphens/>
        <w:rPr>
          <w:rFonts w:ascii="Calibri" w:hAnsi="Calibri" w:cs="Calibri"/>
          <w:b/>
        </w:rPr>
      </w:pPr>
      <w:r w:rsidRPr="008508F9">
        <w:rPr>
          <w:rFonts w:ascii="Calibri" w:hAnsi="Calibri" w:cs="Calibri"/>
          <w:b/>
        </w:rPr>
        <w:t>Name of student:</w:t>
      </w:r>
      <w:r w:rsidRPr="008508F9">
        <w:rPr>
          <w:rFonts w:ascii="Calibri" w:hAnsi="Calibri" w:cs="Calibri"/>
          <w:b/>
        </w:rPr>
        <w:tab/>
      </w:r>
      <w:r w:rsidRPr="008508F9">
        <w:rPr>
          <w:rFonts w:ascii="Calibri" w:hAnsi="Calibri" w:cs="Calibri"/>
          <w:b/>
        </w:rPr>
        <w:tab/>
      </w:r>
      <w:r w:rsidRPr="008508F9">
        <w:rPr>
          <w:rFonts w:ascii="Calibri" w:hAnsi="Calibri" w:cs="Calibri"/>
          <w:b/>
        </w:rPr>
        <w:tab/>
      </w:r>
      <w:r w:rsidRPr="008508F9">
        <w:rPr>
          <w:rFonts w:ascii="Calibri" w:hAnsi="Calibri" w:cs="Calibri"/>
          <w:b/>
        </w:rPr>
        <w:tab/>
      </w:r>
      <w:r w:rsidRPr="008508F9">
        <w:rPr>
          <w:rFonts w:ascii="Calibri" w:hAnsi="Calibri" w:cs="Calibri"/>
          <w:b/>
        </w:rPr>
        <w:tab/>
      </w:r>
    </w:p>
    <w:p w14:paraId="11BA0241" w14:textId="77777777" w:rsidR="004A2C8F" w:rsidRPr="008508F9" w:rsidRDefault="004A2C8F" w:rsidP="004A2C8F">
      <w:pPr>
        <w:pBdr>
          <w:top w:val="single" w:sz="4" w:space="1" w:color="auto"/>
          <w:left w:val="single" w:sz="4" w:space="4" w:color="auto"/>
          <w:bottom w:val="single" w:sz="4" w:space="1" w:color="auto"/>
          <w:right w:val="single" w:sz="4" w:space="4" w:color="auto"/>
        </w:pBdr>
        <w:suppressAutoHyphens/>
        <w:rPr>
          <w:rFonts w:ascii="Calibri" w:hAnsi="Calibri" w:cs="Calibri"/>
        </w:rPr>
      </w:pPr>
      <w:r w:rsidRPr="004A2C8F">
        <w:rPr>
          <w:rFonts w:ascii="Calibri" w:hAnsi="Calibri" w:cs="Calibri"/>
        </w:rPr>
        <w:t>O</w:t>
      </w:r>
      <w:r>
        <w:rPr>
          <w:rFonts w:ascii="Calibri" w:hAnsi="Calibri" w:cs="Calibri"/>
        </w:rPr>
        <w:t xml:space="preserve">iher </w:t>
      </w:r>
      <w:bookmarkStart w:id="0" w:name="_Hlk88826401"/>
      <w:r w:rsidRPr="004A2C8F">
        <w:rPr>
          <w:rFonts w:ascii="Calibri" w:hAnsi="Calibri" w:cs="Calibri"/>
        </w:rPr>
        <w:t>Serrano</w:t>
      </w:r>
      <w:r>
        <w:rPr>
          <w:rFonts w:ascii="Calibri" w:hAnsi="Calibri" w:cs="Calibri"/>
        </w:rPr>
        <w:t xml:space="preserve"> </w:t>
      </w:r>
      <w:r w:rsidRPr="004A2C8F">
        <w:rPr>
          <w:rFonts w:ascii="Calibri" w:hAnsi="Calibri" w:cs="Calibri"/>
        </w:rPr>
        <w:t>Asensio</w:t>
      </w:r>
      <w:bookmarkEnd w:id="0"/>
    </w:p>
    <w:p w14:paraId="27F52AB7" w14:textId="77777777" w:rsidR="004A2C8F" w:rsidRPr="008508F9" w:rsidRDefault="004A2C8F" w:rsidP="004A2C8F">
      <w:pPr>
        <w:suppressAutoHyphens/>
        <w:rPr>
          <w:rFonts w:ascii="Calibri" w:hAnsi="Calibri" w:cs="Calibri"/>
          <w:b/>
        </w:rPr>
      </w:pPr>
      <w:r w:rsidRPr="008508F9">
        <w:rPr>
          <w:rFonts w:ascii="Calibri" w:hAnsi="Calibri" w:cs="Calibri"/>
          <w:b/>
        </w:rPr>
        <w:t>Name of supervisor(s):</w:t>
      </w:r>
    </w:p>
    <w:p w14:paraId="037483AE" w14:textId="77777777" w:rsidR="004A2C8F" w:rsidRPr="008508F9" w:rsidRDefault="004A2C8F" w:rsidP="004A2C8F">
      <w:pPr>
        <w:pBdr>
          <w:top w:val="single" w:sz="4" w:space="1" w:color="auto"/>
          <w:left w:val="single" w:sz="4" w:space="4" w:color="auto"/>
          <w:bottom w:val="single" w:sz="4" w:space="1" w:color="auto"/>
          <w:right w:val="single" w:sz="4" w:space="4" w:color="auto"/>
        </w:pBdr>
        <w:suppressAutoHyphens/>
        <w:rPr>
          <w:rFonts w:ascii="Calibri" w:hAnsi="Calibri" w:cs="Calibri"/>
        </w:rPr>
      </w:pPr>
      <w:r>
        <w:rPr>
          <w:rFonts w:ascii="Calibri" w:hAnsi="Calibri" w:cs="Calibri"/>
        </w:rPr>
        <w:t>Lyndsay Murray</w:t>
      </w:r>
      <w:r>
        <w:rPr>
          <w:rFonts w:ascii="Calibri" w:hAnsi="Calibri" w:cs="Calibri"/>
        </w:rPr>
        <w:tab/>
      </w:r>
    </w:p>
    <w:p w14:paraId="27EC4B7B" w14:textId="77777777" w:rsidR="004A2C8F" w:rsidRPr="008508F9" w:rsidRDefault="004A2C8F" w:rsidP="004A2C8F">
      <w:pPr>
        <w:suppressAutoHyphens/>
        <w:rPr>
          <w:rFonts w:ascii="Calibri" w:hAnsi="Calibri" w:cs="Calibri"/>
          <w:b/>
        </w:rPr>
      </w:pPr>
      <w:r w:rsidRPr="008508F9">
        <w:rPr>
          <w:rFonts w:ascii="Calibri" w:hAnsi="Calibri" w:cs="Calibri"/>
          <w:b/>
        </w:rPr>
        <w:t>Project Title: (no more than 220 characters)</w:t>
      </w:r>
    </w:p>
    <w:p w14:paraId="2F187A09" w14:textId="77777777" w:rsidR="004A2C8F" w:rsidRPr="008508F9" w:rsidRDefault="004A2C8F" w:rsidP="004A2C8F">
      <w:pPr>
        <w:pBdr>
          <w:top w:val="single" w:sz="4" w:space="1" w:color="auto"/>
          <w:left w:val="single" w:sz="4" w:space="4" w:color="auto"/>
          <w:bottom w:val="single" w:sz="4" w:space="1" w:color="auto"/>
          <w:right w:val="single" w:sz="4" w:space="4" w:color="auto"/>
        </w:pBdr>
        <w:suppressAutoHyphens/>
        <w:rPr>
          <w:rFonts w:ascii="Calibri" w:hAnsi="Calibri" w:cs="Calibri"/>
        </w:rPr>
      </w:pPr>
      <w:r>
        <w:rPr>
          <w:rFonts w:ascii="Calibri" w:hAnsi="Calibri" w:cs="Calibri"/>
        </w:rPr>
        <w:t xml:space="preserve">  Investigating masked pathology in selectively resistant muscles in a mouse model of SMA</w:t>
      </w:r>
    </w:p>
    <w:p w14:paraId="590E88A1" w14:textId="0FBDCE7C" w:rsidR="004A2C8F" w:rsidRDefault="004A2C8F" w:rsidP="004A2C8F">
      <w:pPr>
        <w:suppressAutoHyphens/>
        <w:rPr>
          <w:rFonts w:ascii="Calibri" w:hAnsi="Calibri" w:cs="Calibri"/>
          <w:b/>
        </w:rPr>
      </w:pPr>
      <w:r w:rsidRPr="008508F9">
        <w:rPr>
          <w:rFonts w:ascii="Calibri" w:hAnsi="Calibri" w:cs="Calibri"/>
          <w:b/>
        </w:rPr>
        <w:t>Project aims: (no more than 700 words)</w:t>
      </w:r>
    </w:p>
    <w:p w14:paraId="6ACB7525" w14:textId="5FBF5E5F" w:rsidR="00887896" w:rsidRPr="00BC4615" w:rsidRDefault="00887896" w:rsidP="004A2C8F">
      <w:pPr>
        <w:suppressAutoHyphens/>
        <w:rPr>
          <w:rFonts w:ascii="Calibri" w:hAnsi="Calibri" w:cs="Calibri"/>
        </w:rPr>
      </w:pPr>
      <w:r w:rsidRPr="00BC4615">
        <w:rPr>
          <w:rFonts w:ascii="Calibri" w:hAnsi="Calibri" w:cs="Calibri"/>
        </w:rPr>
        <w:t>Spinal Muscular Atrophy is a childhood motor neuron disease with a genetic origin. In SMA, motor neurons are lost and pathology first evident at the neuromuscular junction.  This include a loss of pre-</w:t>
      </w:r>
      <w:proofErr w:type="spellStart"/>
      <w:r w:rsidRPr="00BC4615">
        <w:rPr>
          <w:rFonts w:ascii="Calibri" w:hAnsi="Calibri" w:cs="Calibri"/>
        </w:rPr>
        <w:t>syaptic</w:t>
      </w:r>
      <w:proofErr w:type="spellEnd"/>
      <w:r w:rsidRPr="00BC4615">
        <w:rPr>
          <w:rFonts w:ascii="Calibri" w:hAnsi="Calibri" w:cs="Calibri"/>
        </w:rPr>
        <w:t xml:space="preserve"> terminals and a shrinkage and decrease in complexity of the motor endplate. Importantly, not all muscles are equally effected, with high levels of neuromuscular junction loss in some muscles while other remain comparatively unaffected. This selective vulnerability of motor endplates has not yet been characterised.  In this project we seek to explore what happens to endplates when the pre-synaptic terminal is lost, whether there is intermuscular variability in the post-synaptic changes which are identified. O</w:t>
      </w:r>
      <w:r w:rsidR="000A4715">
        <w:rPr>
          <w:rFonts w:ascii="Calibri" w:hAnsi="Calibri" w:cs="Calibri"/>
        </w:rPr>
        <w:t>ur</w:t>
      </w:r>
      <w:r w:rsidRPr="00BC4615">
        <w:rPr>
          <w:rFonts w:ascii="Calibri" w:hAnsi="Calibri" w:cs="Calibri"/>
        </w:rPr>
        <w:t xml:space="preserve"> specific aims are as follows (note that these have been altered slightly from the original proposal, due to covid related reasons):</w:t>
      </w:r>
    </w:p>
    <w:p w14:paraId="2B9CAA5D" w14:textId="4E82D05D" w:rsidR="00BC4615" w:rsidRDefault="00BC4615" w:rsidP="00BC4615">
      <w:pPr>
        <w:numPr>
          <w:ilvl w:val="0"/>
          <w:numId w:val="1"/>
        </w:numPr>
        <w:spacing w:after="0" w:line="240" w:lineRule="auto"/>
        <w:jc w:val="both"/>
        <w:rPr>
          <w:rFonts w:ascii="Calibri" w:hAnsi="Calibri"/>
          <w:b/>
        </w:rPr>
      </w:pPr>
      <w:r w:rsidRPr="00BC4615">
        <w:rPr>
          <w:rFonts w:ascii="Calibri" w:hAnsi="Calibri"/>
          <w:b/>
        </w:rPr>
        <w:t xml:space="preserve">Compare total endplate number between SMA and WT mice in a </w:t>
      </w:r>
      <w:proofErr w:type="gramStart"/>
      <w:r w:rsidRPr="00BC4615">
        <w:rPr>
          <w:rFonts w:ascii="Calibri" w:hAnsi="Calibri"/>
          <w:b/>
        </w:rPr>
        <w:t>selective vulnerable muscles</w:t>
      </w:r>
      <w:proofErr w:type="gramEnd"/>
      <w:r w:rsidRPr="00BC4615">
        <w:rPr>
          <w:rFonts w:ascii="Calibri" w:hAnsi="Calibri"/>
          <w:b/>
        </w:rPr>
        <w:t>.</w:t>
      </w:r>
    </w:p>
    <w:p w14:paraId="0B80647E" w14:textId="6A2983E5" w:rsidR="00BC4615" w:rsidRPr="00BC4615" w:rsidRDefault="00BC4615" w:rsidP="00BC4615">
      <w:pPr>
        <w:spacing w:after="0" w:line="240" w:lineRule="auto"/>
        <w:ind w:left="1080"/>
        <w:jc w:val="both"/>
        <w:rPr>
          <w:rFonts w:ascii="Calibri" w:hAnsi="Calibri"/>
          <w:i/>
        </w:rPr>
      </w:pPr>
      <w:r w:rsidRPr="00BC4615">
        <w:rPr>
          <w:rFonts w:ascii="Calibri" w:hAnsi="Calibri"/>
          <w:i/>
        </w:rPr>
        <w:t xml:space="preserve">Hypothesis: There will be a decrease in endplate number in selectively </w:t>
      </w:r>
      <w:r>
        <w:rPr>
          <w:rFonts w:ascii="Calibri" w:hAnsi="Calibri"/>
          <w:i/>
        </w:rPr>
        <w:t>vulnerable</w:t>
      </w:r>
      <w:r w:rsidRPr="00BC4615">
        <w:rPr>
          <w:rFonts w:ascii="Calibri" w:hAnsi="Calibri"/>
          <w:i/>
        </w:rPr>
        <w:t xml:space="preserve"> muscles from a mouse model of SMA. </w:t>
      </w:r>
    </w:p>
    <w:p w14:paraId="34406FFB" w14:textId="2719B8C5" w:rsidR="00BC4615" w:rsidRDefault="00BC4615" w:rsidP="00BC4615">
      <w:pPr>
        <w:numPr>
          <w:ilvl w:val="1"/>
          <w:numId w:val="1"/>
        </w:numPr>
        <w:spacing w:after="0" w:line="240" w:lineRule="auto"/>
        <w:jc w:val="both"/>
        <w:rPr>
          <w:rFonts w:ascii="Calibri" w:hAnsi="Calibri"/>
        </w:rPr>
      </w:pPr>
      <w:r>
        <w:rPr>
          <w:rFonts w:ascii="Calibri" w:hAnsi="Calibri"/>
        </w:rPr>
        <w:t>Quantification of the percentage of fully occupied or vacant endplates is routine in the field of neuromuscular diseases. However, if endplates fade and are lost after denervation, this approach may be underestimating the levels of degeneration present. By quantifying total endplate number in a vulnerable muscle with high levels of pre-synaptic loss, we aim to determine whether endplates are lost following denervation</w:t>
      </w:r>
    </w:p>
    <w:p w14:paraId="35C4C8E7" w14:textId="096872B9" w:rsidR="004A2C8F" w:rsidRDefault="004A2C8F" w:rsidP="00887896">
      <w:pPr>
        <w:numPr>
          <w:ilvl w:val="0"/>
          <w:numId w:val="1"/>
        </w:numPr>
        <w:spacing w:after="0" w:line="240" w:lineRule="auto"/>
        <w:jc w:val="both"/>
        <w:rPr>
          <w:rFonts w:ascii="Calibri" w:hAnsi="Calibri"/>
          <w:b/>
        </w:rPr>
      </w:pPr>
      <w:r w:rsidRPr="00BC4615">
        <w:rPr>
          <w:rFonts w:ascii="Calibri" w:hAnsi="Calibri"/>
          <w:b/>
        </w:rPr>
        <w:t>Compare total endplate number between SMA and WT mice in a range of selective resistant muscles.</w:t>
      </w:r>
    </w:p>
    <w:p w14:paraId="701078BE" w14:textId="725994CE" w:rsidR="00BC4615" w:rsidRPr="00BC4615" w:rsidRDefault="00BC4615" w:rsidP="000A4715">
      <w:pPr>
        <w:pStyle w:val="ListParagraph"/>
        <w:spacing w:after="0" w:line="240" w:lineRule="auto"/>
        <w:ind w:left="1080"/>
        <w:jc w:val="both"/>
        <w:rPr>
          <w:rFonts w:ascii="Calibri" w:hAnsi="Calibri"/>
          <w:i/>
        </w:rPr>
      </w:pPr>
      <w:r w:rsidRPr="00BC4615">
        <w:rPr>
          <w:rFonts w:ascii="Calibri" w:hAnsi="Calibri"/>
          <w:i/>
        </w:rPr>
        <w:t xml:space="preserve">Hypothesis: There will be a decrease in endplate number in selectively </w:t>
      </w:r>
      <w:r>
        <w:rPr>
          <w:rFonts w:ascii="Calibri" w:hAnsi="Calibri"/>
          <w:i/>
        </w:rPr>
        <w:t>resistant</w:t>
      </w:r>
      <w:r w:rsidRPr="00BC4615">
        <w:rPr>
          <w:rFonts w:ascii="Calibri" w:hAnsi="Calibri"/>
          <w:i/>
        </w:rPr>
        <w:t xml:space="preserve"> muscles from a mouse model of SMA. </w:t>
      </w:r>
    </w:p>
    <w:p w14:paraId="20D86A04" w14:textId="16C6169B" w:rsidR="00887896" w:rsidRDefault="00887896" w:rsidP="00887896">
      <w:pPr>
        <w:numPr>
          <w:ilvl w:val="1"/>
          <w:numId w:val="1"/>
        </w:numPr>
        <w:spacing w:after="0" w:line="240" w:lineRule="auto"/>
        <w:jc w:val="both"/>
        <w:rPr>
          <w:rFonts w:ascii="Calibri" w:hAnsi="Calibri"/>
        </w:rPr>
      </w:pPr>
      <w:r>
        <w:rPr>
          <w:rFonts w:ascii="Calibri" w:hAnsi="Calibri"/>
        </w:rPr>
        <w:t xml:space="preserve">Here, we aimed to determine whether fading and loss of denervated endplates could be masking pre-synaptic degeneration in muscles </w:t>
      </w:r>
      <w:r w:rsidR="00BC4615">
        <w:rPr>
          <w:rFonts w:ascii="Calibri" w:hAnsi="Calibri"/>
        </w:rPr>
        <w:t>designated</w:t>
      </w:r>
      <w:r>
        <w:rPr>
          <w:rFonts w:ascii="Calibri" w:hAnsi="Calibri"/>
        </w:rPr>
        <w:t xml:space="preserve"> as selectively resistant. </w:t>
      </w:r>
    </w:p>
    <w:p w14:paraId="716B1F0E" w14:textId="5DAE520C" w:rsidR="00887896" w:rsidRDefault="00BC4615" w:rsidP="00887896">
      <w:pPr>
        <w:numPr>
          <w:ilvl w:val="0"/>
          <w:numId w:val="1"/>
        </w:numPr>
        <w:spacing w:after="0" w:line="240" w:lineRule="auto"/>
        <w:jc w:val="both"/>
        <w:rPr>
          <w:rFonts w:ascii="Calibri" w:hAnsi="Calibri"/>
          <w:b/>
        </w:rPr>
      </w:pPr>
      <w:r w:rsidRPr="00BC4615">
        <w:rPr>
          <w:rFonts w:ascii="Calibri" w:hAnsi="Calibri"/>
          <w:b/>
        </w:rPr>
        <w:t>Compare endplate pathology in differentially vulnerable muscles in a mouse model of SMA</w:t>
      </w:r>
    </w:p>
    <w:p w14:paraId="149A757E" w14:textId="719E0059" w:rsidR="00BC4615" w:rsidRPr="00BC4615" w:rsidRDefault="00BC4615" w:rsidP="00BC4615">
      <w:pPr>
        <w:pStyle w:val="ListParagraph"/>
        <w:spacing w:after="0" w:line="240" w:lineRule="auto"/>
        <w:ind w:left="1080"/>
        <w:jc w:val="both"/>
        <w:rPr>
          <w:rFonts w:ascii="Calibri" w:hAnsi="Calibri"/>
          <w:i/>
        </w:rPr>
      </w:pPr>
      <w:r w:rsidRPr="00BC4615">
        <w:rPr>
          <w:rFonts w:ascii="Calibri" w:hAnsi="Calibri"/>
          <w:i/>
        </w:rPr>
        <w:t xml:space="preserve">Hypothesis: </w:t>
      </w:r>
      <w:r>
        <w:rPr>
          <w:rFonts w:ascii="Calibri" w:hAnsi="Calibri"/>
          <w:i/>
        </w:rPr>
        <w:t xml:space="preserve">Endplate shrinkage and loss of complexity will be more severe in vulnerable muscles than in resistant </w:t>
      </w:r>
      <w:r w:rsidR="000A4715">
        <w:rPr>
          <w:rFonts w:ascii="Calibri" w:hAnsi="Calibri"/>
          <w:i/>
        </w:rPr>
        <w:t>muscles</w:t>
      </w:r>
      <w:r>
        <w:rPr>
          <w:rFonts w:ascii="Calibri" w:hAnsi="Calibri"/>
          <w:i/>
        </w:rPr>
        <w:t xml:space="preserve"> in a mouse model of SMA. </w:t>
      </w:r>
    </w:p>
    <w:p w14:paraId="038E6CC1" w14:textId="77777777" w:rsidR="00BC4615" w:rsidRPr="00BC4615" w:rsidRDefault="00BC4615" w:rsidP="00BC4615">
      <w:pPr>
        <w:spacing w:after="0" w:line="240" w:lineRule="auto"/>
        <w:ind w:left="720"/>
        <w:jc w:val="both"/>
        <w:rPr>
          <w:rFonts w:ascii="Calibri" w:hAnsi="Calibri"/>
          <w:b/>
        </w:rPr>
      </w:pPr>
    </w:p>
    <w:p w14:paraId="0797B6F7" w14:textId="4D0445F2" w:rsidR="00BC4615" w:rsidRDefault="00BC4615" w:rsidP="00BC4615">
      <w:pPr>
        <w:numPr>
          <w:ilvl w:val="1"/>
          <w:numId w:val="1"/>
        </w:numPr>
        <w:spacing w:after="0" w:line="240" w:lineRule="auto"/>
        <w:jc w:val="both"/>
        <w:rPr>
          <w:rFonts w:ascii="Calibri" w:hAnsi="Calibri"/>
        </w:rPr>
      </w:pPr>
      <w:r>
        <w:rPr>
          <w:rFonts w:ascii="Calibri" w:hAnsi="Calibri"/>
        </w:rPr>
        <w:lastRenderedPageBreak/>
        <w:t xml:space="preserve">Previous work has identified the atrophy and reduced complexity of endplates in muscles from mouse models of SMA. Here we aimed to explore whether the degree of post-synaptic pathology was related to the level of pre-synaptic pathology present. </w:t>
      </w:r>
    </w:p>
    <w:p w14:paraId="37FC2576" w14:textId="77777777" w:rsidR="00BC4615" w:rsidRPr="00887896" w:rsidRDefault="00BC4615" w:rsidP="00BC4615">
      <w:pPr>
        <w:spacing w:after="0" w:line="240" w:lineRule="auto"/>
        <w:jc w:val="both"/>
        <w:rPr>
          <w:rFonts w:ascii="Calibri" w:hAnsi="Calibri"/>
        </w:rPr>
      </w:pPr>
    </w:p>
    <w:p w14:paraId="595C0887" w14:textId="00852EF1" w:rsidR="004A2C8F" w:rsidRDefault="00BC4615" w:rsidP="004A2C8F">
      <w:pPr>
        <w:suppressAutoHyphens/>
        <w:rPr>
          <w:rFonts w:ascii="Calibri" w:hAnsi="Calibri" w:cs="Calibri"/>
          <w:b/>
        </w:rPr>
      </w:pPr>
      <w:r w:rsidRPr="00BC4615">
        <w:rPr>
          <w:rFonts w:ascii="Calibri" w:hAnsi="Calibri" w:cs="Calibri"/>
          <w:b/>
          <w:noProof/>
          <w:lang w:eastAsia="en-GB"/>
        </w:rPr>
        <mc:AlternateContent>
          <mc:Choice Requires="wps">
            <w:drawing>
              <wp:anchor distT="45720" distB="45720" distL="114300" distR="114300" simplePos="0" relativeHeight="251674624" behindDoc="0" locked="0" layoutInCell="1" allowOverlap="1" wp14:anchorId="5C40B38C" wp14:editId="0521A072">
                <wp:simplePos x="0" y="0"/>
                <wp:positionH relativeFrom="margin">
                  <wp:align>left</wp:align>
                </wp:positionH>
                <wp:positionV relativeFrom="paragraph">
                  <wp:posOffset>290830</wp:posOffset>
                </wp:positionV>
                <wp:extent cx="6102350" cy="73469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346950"/>
                        </a:xfrm>
                        <a:prstGeom prst="rect">
                          <a:avLst/>
                        </a:prstGeom>
                        <a:solidFill>
                          <a:srgbClr val="FFFFFF"/>
                        </a:solidFill>
                        <a:ln w="9525">
                          <a:solidFill>
                            <a:srgbClr val="000000"/>
                          </a:solidFill>
                          <a:miter lim="800000"/>
                          <a:headEnd/>
                          <a:tailEnd/>
                        </a:ln>
                      </wps:spPr>
                      <wps:txbx>
                        <w:txbxContent>
                          <w:p w14:paraId="18293593" w14:textId="09125101" w:rsidR="00BC4615" w:rsidRPr="00BC4615" w:rsidRDefault="00BC4615" w:rsidP="00BC4615">
                            <w:pPr>
                              <w:pStyle w:val="ListParagraph"/>
                              <w:numPr>
                                <w:ilvl w:val="0"/>
                                <w:numId w:val="2"/>
                              </w:numPr>
                              <w:spacing w:after="0" w:line="240" w:lineRule="auto"/>
                              <w:jc w:val="both"/>
                              <w:rPr>
                                <w:rFonts w:ascii="Calibri" w:hAnsi="Calibri"/>
                                <w:b/>
                              </w:rPr>
                            </w:pPr>
                            <w:r w:rsidRPr="00BC4615">
                              <w:rPr>
                                <w:rFonts w:ascii="Calibri" w:hAnsi="Calibri"/>
                                <w:b/>
                              </w:rPr>
                              <w:t xml:space="preserve">Compare total endplate number between SMA and WT mice in a </w:t>
                            </w:r>
                            <w:proofErr w:type="gramStart"/>
                            <w:r w:rsidRPr="00BC4615">
                              <w:rPr>
                                <w:rFonts w:ascii="Calibri" w:hAnsi="Calibri"/>
                                <w:b/>
                              </w:rPr>
                              <w:t>selective vulnerable muscles</w:t>
                            </w:r>
                            <w:proofErr w:type="gramEnd"/>
                            <w:r w:rsidRPr="00BC4615">
                              <w:rPr>
                                <w:rFonts w:ascii="Calibri" w:hAnsi="Calibri"/>
                                <w:b/>
                              </w:rPr>
                              <w:t>.</w:t>
                            </w:r>
                          </w:p>
                          <w:p w14:paraId="1C9B94D8" w14:textId="2120CCE9" w:rsidR="00BC4615" w:rsidRDefault="00BC4615">
                            <w:r>
                              <w:t xml:space="preserve">For this aim, fluorescent images of endplates stained with bungarotoxin and neurofilament were montaged in adobe photoshop. </w:t>
                            </w:r>
                            <w:r w:rsidR="006E2786">
                              <w:t xml:space="preserve">This analysis was done in the transversus abdominis muscle, a muscle which shows high levels of neuromuscular junction loss.  </w:t>
                            </w:r>
                            <w:r>
                              <w:t>Two consistent intercostal nerves were identified and all the endplates between the nerves were counted. Quantification of total endplate number between the two endplate bands revealed no difference between SMA and WT mice.  This implies that, on</w:t>
                            </w:r>
                            <w:r w:rsidR="006E2786">
                              <w:t>c</w:t>
                            </w:r>
                            <w:r>
                              <w:t xml:space="preserve">e denervated, endplates remain stable and </w:t>
                            </w:r>
                            <w:r w:rsidR="00227FF0">
                              <w:t xml:space="preserve">are not lost. </w:t>
                            </w:r>
                            <w:r>
                              <w:t xml:space="preserve"> </w:t>
                            </w:r>
                          </w:p>
                          <w:p w14:paraId="1FD14419" w14:textId="2D967D85" w:rsidR="00227FF0" w:rsidRPr="00227FF0" w:rsidRDefault="00227FF0" w:rsidP="00227FF0">
                            <w:pPr>
                              <w:pStyle w:val="ListParagraph"/>
                              <w:numPr>
                                <w:ilvl w:val="0"/>
                                <w:numId w:val="2"/>
                              </w:numPr>
                            </w:pPr>
                            <w:r w:rsidRPr="00227FF0">
                              <w:rPr>
                                <w:rFonts w:ascii="Calibri" w:hAnsi="Calibri"/>
                                <w:b/>
                              </w:rPr>
                              <w:t>Compare total endplate number between SMA and WT mice in a range of selective resistant muscles</w:t>
                            </w:r>
                          </w:p>
                          <w:p w14:paraId="5480C349" w14:textId="79F7BFA5" w:rsidR="00227FF0" w:rsidRDefault="00227FF0" w:rsidP="00227FF0">
                            <w:pPr>
                              <w:rPr>
                                <w:rStyle w:val="normaltextrun"/>
                                <w:rFonts w:ascii="Calibri" w:hAnsi="Calibri" w:cs="Calibri"/>
                                <w:color w:val="000000"/>
                                <w:shd w:val="clear" w:color="auto" w:fill="FFFFFF"/>
                              </w:rPr>
                            </w:pPr>
                            <w:r>
                              <w:t>For this aim, fluorescent images of endplates stained with bungarotoxin were montaged in adobe photoshop.</w:t>
                            </w:r>
                            <w:r w:rsidRPr="00227FF0">
                              <w:t xml:space="preserve"> </w:t>
                            </w:r>
                            <w:r>
                              <w:t xml:space="preserve">Due to the comparatively larger size of the muscle, and high number of endplates, a quantification system was developed, which included </w:t>
                            </w:r>
                            <w:r>
                              <w:rPr>
                                <w:rStyle w:val="normaltextrun"/>
                                <w:rFonts w:ascii="Calibri" w:hAnsi="Calibri" w:cs="Calibri"/>
                                <w:color w:val="000000"/>
                                <w:shd w:val="clear" w:color="auto" w:fill="FFFFFF"/>
                              </w:rPr>
                              <w:t>image processing using Photoshop (making composites and highlighting desired shades of colour) and particle analysis using Fiji (ImageJ). Statistical analysis was performed in GraphPad Prism. Quantification of total endplate number revealed no significant difference between SMA and WT, which suggests that the fading or loss of endplates is not masking pathology in selectively resistant muscles.</w:t>
                            </w:r>
                          </w:p>
                          <w:p w14:paraId="3E6DAEA6" w14:textId="5275FECB" w:rsidR="00227FF0" w:rsidRPr="00227FF0" w:rsidRDefault="00227FF0" w:rsidP="00227FF0">
                            <w:pPr>
                              <w:pStyle w:val="ListParagraph"/>
                              <w:numPr>
                                <w:ilvl w:val="0"/>
                                <w:numId w:val="2"/>
                              </w:numPr>
                              <w:spacing w:after="0" w:line="240" w:lineRule="auto"/>
                              <w:jc w:val="both"/>
                              <w:rPr>
                                <w:rFonts w:ascii="Calibri" w:hAnsi="Calibri"/>
                                <w:b/>
                              </w:rPr>
                            </w:pPr>
                            <w:r w:rsidRPr="00227FF0">
                              <w:rPr>
                                <w:rFonts w:ascii="Calibri" w:hAnsi="Calibri"/>
                                <w:b/>
                              </w:rPr>
                              <w:t>Compare endplate pathology in differentially vulnerable muscles in a mouse model of SMA</w:t>
                            </w:r>
                          </w:p>
                          <w:p w14:paraId="66D0FED0" w14:textId="63A3EDC1" w:rsidR="00227FF0" w:rsidRDefault="00227FF0" w:rsidP="00227FF0">
                            <w:r>
                              <w:t>Fluorescent images of endplates from 2 vulnerable (</w:t>
                            </w:r>
                            <w:proofErr w:type="spellStart"/>
                            <w:r>
                              <w:t>sterocleidomastoid</w:t>
                            </w:r>
                            <w:proofErr w:type="spellEnd"/>
                            <w:r>
                              <w:t xml:space="preserve"> and triceps) and 2 resistant (digastric posterior and hind limb lumbricals) muscles were used to quantify endplate size and endplate complexity. </w:t>
                            </w:r>
                            <w:r w:rsidR="006E2786">
                              <w:t xml:space="preserve">For </w:t>
                            </w:r>
                            <w:r w:rsidR="000A4715">
                              <w:t>endplate</w:t>
                            </w:r>
                            <w:r w:rsidR="006E2786">
                              <w:t xml:space="preserve"> size, the outline of the motor endplate was traced and measured in image J, data was assembled in excel and analysed in </w:t>
                            </w:r>
                            <w:proofErr w:type="spellStart"/>
                            <w:r w:rsidR="006E2786">
                              <w:t>graphpad</w:t>
                            </w:r>
                            <w:proofErr w:type="spellEnd"/>
                            <w:r w:rsidR="006E2786">
                              <w:t xml:space="preserve"> prism. This revealed that, i</w:t>
                            </w:r>
                            <w:r>
                              <w:t>n resistant muscles there was a significant decrease in endplate size in both muscles. Interestingly</w:t>
                            </w:r>
                            <w:r w:rsidR="006E2786">
                              <w:t>,</w:t>
                            </w:r>
                            <w:r>
                              <w:t xml:space="preserve"> in </w:t>
                            </w:r>
                            <w:r w:rsidR="006E2786">
                              <w:t>vulnerable</w:t>
                            </w:r>
                            <w:r>
                              <w:t xml:space="preserve"> muscles, there was no significant difference in the </w:t>
                            </w:r>
                            <w:r w:rsidR="006E2786">
                              <w:t>average end</w:t>
                            </w:r>
                            <w:r>
                              <w:t>plate size per muscle. Further analysis of individual endplate sizes revealed a su</w:t>
                            </w:r>
                            <w:r w:rsidR="006E2786">
                              <w:t>b</w:t>
                            </w:r>
                            <w:r>
                              <w:t>-</w:t>
                            </w:r>
                            <w:r w:rsidR="006E2786">
                              <w:t>population</w:t>
                            </w:r>
                            <w:r>
                              <w:t xml:space="preserve"> of very small endplates and a small subpopulation of extremely large endplates. Further work will be required to determine whether these very small and very large endplate are innervated or denervated. </w:t>
                            </w:r>
                          </w:p>
                          <w:p w14:paraId="27B66656" w14:textId="4B541F34" w:rsidR="00227FF0" w:rsidRDefault="00227FF0" w:rsidP="00227FF0">
                            <w:r>
                              <w:t xml:space="preserve">Endplate complexity changes during postnatal development, with </w:t>
                            </w:r>
                            <w:r w:rsidR="006E2786">
                              <w:t>endplates</w:t>
                            </w:r>
                            <w:r>
                              <w:t xml:space="preserve"> moving from a</w:t>
                            </w:r>
                            <w:r w:rsidR="006E2786">
                              <w:t>n</w:t>
                            </w:r>
                            <w:r>
                              <w:t xml:space="preserve"> </w:t>
                            </w:r>
                            <w:r w:rsidR="006E2786">
                              <w:t>immature</w:t>
                            </w:r>
                            <w:r>
                              <w:t xml:space="preserve"> ‘plaque’ morphology to a mature ‘pretzel’ like morphology.  The transition from plaque to pretzel has been previously </w:t>
                            </w:r>
                            <w:r w:rsidR="006E2786">
                              <w:t>described</w:t>
                            </w:r>
                            <w:r>
                              <w:t xml:space="preserve"> as delayed in </w:t>
                            </w:r>
                            <w:r w:rsidR="006E2786">
                              <w:t>mouse</w:t>
                            </w:r>
                            <w:r>
                              <w:t xml:space="preserve"> models of SMA.  To explore</w:t>
                            </w:r>
                            <w:r w:rsidR="006E2786">
                              <w:t xml:space="preserve"> </w:t>
                            </w:r>
                            <w:r>
                              <w:t>how this relates to pre-synaptic vulnerability, endplates were designated as ‘plaque’, ‘intermediate’ or ‘pretzel’ in 2 vulnerable (ster</w:t>
                            </w:r>
                            <w:r w:rsidR="006E2786">
                              <w:t>n</w:t>
                            </w:r>
                            <w:r>
                              <w:t xml:space="preserve">ocleidomastoid and triceps) and 2 resistant (digastric posterior and hind limb lumbricals) muscles.  This analysis was done on fluorescent images with endplates labelled </w:t>
                            </w:r>
                            <w:r w:rsidR="006E2786">
                              <w:t>with bungar</w:t>
                            </w:r>
                            <w:r w:rsidR="000A4715">
                              <w:t>o</w:t>
                            </w:r>
                            <w:r w:rsidR="006E2786">
                              <w:t>toxin. In resistant muscles, there was a significant decrease in the number of ‘pretzel’ endplates and corresponding increase in ‘intermediate’ endplates. There were no ‘plaque’ like endplates.  In the two vulnerable muscles, there was a significant increase in both ‘plaque’ and ‘intermediate’ endplates, with a corresponding decrease in ‘pretzel’ endplates.  These results demonstrate that endplate maturation is de</w:t>
                            </w:r>
                            <w:r w:rsidR="000A4715">
                              <w:t>layed</w:t>
                            </w:r>
                            <w:r w:rsidR="006E2786">
                              <w:t xml:space="preserve"> in both vulnerable and resistant muscles, but the delay is more severe in vulnerable muscles.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0B38C" id="_x0000_t202" coordsize="21600,21600" o:spt="202" path="m,l,21600r21600,l21600,xe">
                <v:stroke joinstyle="miter"/>
                <v:path gradientshapeok="t" o:connecttype="rect"/>
              </v:shapetype>
              <v:shape id="_x0000_s1026" type="#_x0000_t202" style="position:absolute;margin-left:0;margin-top:22.9pt;width:480.5pt;height:578.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">
                <v:textbox>
                  <w:txbxContent>
                    <w:p w14:paraId="18293593" w14:textId="09125101" w:rsidR="00BC4615" w:rsidRPr="00BC4615" w:rsidRDefault="00BC4615" w:rsidP="00BC4615">
                      <w:pPr>
                        <w:pStyle w:val="ListParagraph"/>
                        <w:numPr>
                          <w:ilvl w:val="0"/>
                          <w:numId w:val="2"/>
                        </w:numPr>
                        <w:spacing w:after="0" w:line="240" w:lineRule="auto"/>
                        <w:jc w:val="both"/>
                        <w:rPr>
                          <w:rFonts w:ascii="Calibri" w:hAnsi="Calibri"/>
                          <w:b/>
                        </w:rPr>
                      </w:pPr>
                      <w:r w:rsidRPr="00BC4615">
                        <w:rPr>
                          <w:rFonts w:ascii="Calibri" w:hAnsi="Calibri"/>
                          <w:b/>
                        </w:rPr>
                        <w:t xml:space="preserve">Compare total endplate number between SMA and WT mice in a </w:t>
                      </w:r>
                      <w:proofErr w:type="gramStart"/>
                      <w:r w:rsidRPr="00BC4615">
                        <w:rPr>
                          <w:rFonts w:ascii="Calibri" w:hAnsi="Calibri"/>
                          <w:b/>
                        </w:rPr>
                        <w:t>selective vulnerable muscles</w:t>
                      </w:r>
                      <w:proofErr w:type="gramEnd"/>
                      <w:r w:rsidRPr="00BC4615">
                        <w:rPr>
                          <w:rFonts w:ascii="Calibri" w:hAnsi="Calibri"/>
                          <w:b/>
                        </w:rPr>
                        <w:t>.</w:t>
                      </w:r>
                    </w:p>
                    <w:p w14:paraId="1C9B94D8" w14:textId="2120CCE9" w:rsidR="00BC4615" w:rsidRDefault="00BC4615">
                      <w:r>
                        <w:t xml:space="preserve">For this aim, fluorescent images of endplates stained with bungarotoxin and neurofilament were montaged in adobe photoshop. </w:t>
                      </w:r>
                      <w:r w:rsidR="006E2786">
                        <w:t xml:space="preserve">This analysis was done in the transversus abdominis muscle, a muscle which shows high levels of neuromuscular junction loss.  </w:t>
                      </w:r>
                      <w:r>
                        <w:t>Two consistent intercostal nerves were identified and all the endplates between the nerves were counted. Quantification of total endplate number between the two endplate bands revealed no difference between SMA and WT mice.  This implies that, on</w:t>
                      </w:r>
                      <w:r w:rsidR="006E2786">
                        <w:t>c</w:t>
                      </w:r>
                      <w:r>
                        <w:t xml:space="preserve">e denervated, endplates remain stable and </w:t>
                      </w:r>
                      <w:r w:rsidR="00227FF0">
                        <w:t xml:space="preserve">are not lost. </w:t>
                      </w:r>
                      <w:r>
                        <w:t xml:space="preserve"> </w:t>
                      </w:r>
                    </w:p>
                    <w:p w14:paraId="1FD14419" w14:textId="2D967D85" w:rsidR="00227FF0" w:rsidRPr="00227FF0" w:rsidRDefault="00227FF0" w:rsidP="00227FF0">
                      <w:pPr>
                        <w:pStyle w:val="ListParagraph"/>
                        <w:numPr>
                          <w:ilvl w:val="0"/>
                          <w:numId w:val="2"/>
                        </w:numPr>
                      </w:pPr>
                      <w:r w:rsidRPr="00227FF0">
                        <w:rPr>
                          <w:rFonts w:ascii="Calibri" w:hAnsi="Calibri"/>
                          <w:b/>
                        </w:rPr>
                        <w:t>Compare total endplate number between SMA and WT mice in a range of selective resistant muscles</w:t>
                      </w:r>
                    </w:p>
                    <w:p w14:paraId="5480C349" w14:textId="79F7BFA5" w:rsidR="00227FF0" w:rsidRDefault="00227FF0" w:rsidP="00227FF0">
                      <w:pPr>
                        <w:rPr>
                          <w:rStyle w:val="normaltextrun"/>
                          <w:rFonts w:ascii="Calibri" w:hAnsi="Calibri" w:cs="Calibri"/>
                          <w:color w:val="000000"/>
                          <w:shd w:val="clear" w:color="auto" w:fill="FFFFFF"/>
                        </w:rPr>
                      </w:pPr>
                      <w:r>
                        <w:t>For this aim, fluorescent images of endplates stained with bungarotoxin were montaged in adobe photoshop.</w:t>
                      </w:r>
                      <w:r w:rsidRPr="00227FF0">
                        <w:t xml:space="preserve"> </w:t>
                      </w:r>
                      <w:r>
                        <w:t xml:space="preserve">Due to the comparatively larger size of the muscle, and high number of endplates, a quantification system was developed, which included </w:t>
                      </w:r>
                      <w:r>
                        <w:rPr>
                          <w:rStyle w:val="normaltextrun"/>
                          <w:rFonts w:ascii="Calibri" w:hAnsi="Calibri" w:cs="Calibri"/>
                          <w:color w:val="000000"/>
                          <w:shd w:val="clear" w:color="auto" w:fill="FFFFFF"/>
                        </w:rPr>
                        <w:t>image processing using Photoshop (making composites and highlighting desired shades of colour) and particle analysis using Fiji (ImageJ). Statistical analysis was performed in GraphPad Prism. Quantification of total endplate number revealed no significant difference between SMA and WT, which suggests that the fading or loss of endplates is not masking pathology in selectively resistant muscles.</w:t>
                      </w:r>
                    </w:p>
                    <w:p w14:paraId="3E6DAEA6" w14:textId="5275FECB" w:rsidR="00227FF0" w:rsidRPr="00227FF0" w:rsidRDefault="00227FF0" w:rsidP="00227FF0">
                      <w:pPr>
                        <w:pStyle w:val="ListParagraph"/>
                        <w:numPr>
                          <w:ilvl w:val="0"/>
                          <w:numId w:val="2"/>
                        </w:numPr>
                        <w:spacing w:after="0" w:line="240" w:lineRule="auto"/>
                        <w:jc w:val="both"/>
                        <w:rPr>
                          <w:rFonts w:ascii="Calibri" w:hAnsi="Calibri"/>
                          <w:b/>
                        </w:rPr>
                      </w:pPr>
                      <w:r w:rsidRPr="00227FF0">
                        <w:rPr>
                          <w:rFonts w:ascii="Calibri" w:hAnsi="Calibri"/>
                          <w:b/>
                        </w:rPr>
                        <w:t>Compare endplate pathology in differentially vulnerable muscles in a mouse model of SMA</w:t>
                      </w:r>
                    </w:p>
                    <w:p w14:paraId="66D0FED0" w14:textId="63A3EDC1" w:rsidR="00227FF0" w:rsidRDefault="00227FF0" w:rsidP="00227FF0">
                      <w:r>
                        <w:t>Fluorescent images of endplates from 2 vulnerable (</w:t>
                      </w:r>
                      <w:proofErr w:type="spellStart"/>
                      <w:r>
                        <w:t>sterocleidomastoid</w:t>
                      </w:r>
                      <w:proofErr w:type="spellEnd"/>
                      <w:r>
                        <w:t xml:space="preserve"> and triceps) and 2 resistant (digastric posterior and hind limb lumbricals) muscles were used to quantify endplate size and endplate complexity. </w:t>
                      </w:r>
                      <w:r w:rsidR="006E2786">
                        <w:t xml:space="preserve">For </w:t>
                      </w:r>
                      <w:r w:rsidR="000A4715">
                        <w:t>endplate</w:t>
                      </w:r>
                      <w:r w:rsidR="006E2786">
                        <w:t xml:space="preserve"> size, the outline of the motor endplate was traced and measured in image J, data was assembled in excel and analysed in </w:t>
                      </w:r>
                      <w:proofErr w:type="spellStart"/>
                      <w:r w:rsidR="006E2786">
                        <w:t>graphpad</w:t>
                      </w:r>
                      <w:proofErr w:type="spellEnd"/>
                      <w:r w:rsidR="006E2786">
                        <w:t xml:space="preserve"> prism. This revealed that, i</w:t>
                      </w:r>
                      <w:r>
                        <w:t>n resistant muscles there was a significant decrease in endplate size in both muscles. Interestingly</w:t>
                      </w:r>
                      <w:r w:rsidR="006E2786">
                        <w:t>,</w:t>
                      </w:r>
                      <w:r>
                        <w:t xml:space="preserve"> in </w:t>
                      </w:r>
                      <w:r w:rsidR="006E2786">
                        <w:t>vulnerable</w:t>
                      </w:r>
                      <w:r>
                        <w:t xml:space="preserve"> muscles, there was no significant difference in the </w:t>
                      </w:r>
                      <w:r w:rsidR="006E2786">
                        <w:t>average end</w:t>
                      </w:r>
                      <w:r>
                        <w:t>plate size per muscle. Further analysis of individual endplate sizes revealed a su</w:t>
                      </w:r>
                      <w:r w:rsidR="006E2786">
                        <w:t>b</w:t>
                      </w:r>
                      <w:r>
                        <w:t>-</w:t>
                      </w:r>
                      <w:r w:rsidR="006E2786">
                        <w:t>population</w:t>
                      </w:r>
                      <w:r>
                        <w:t xml:space="preserve"> of very small endplates and a small subpopulation of extremely large endplates. Further work will be required to determine whether these very small and very large endplate are innervated or denervated. </w:t>
                      </w:r>
                    </w:p>
                    <w:p w14:paraId="27B66656" w14:textId="4B541F34" w:rsidR="00227FF0" w:rsidRDefault="00227FF0" w:rsidP="00227FF0">
                      <w:r>
                        <w:t xml:space="preserve">Endplate complexity changes during postnatal development, with </w:t>
                      </w:r>
                      <w:r w:rsidR="006E2786">
                        <w:t>endplates</w:t>
                      </w:r>
                      <w:r>
                        <w:t xml:space="preserve"> moving from a</w:t>
                      </w:r>
                      <w:r w:rsidR="006E2786">
                        <w:t>n</w:t>
                      </w:r>
                      <w:r>
                        <w:t xml:space="preserve"> </w:t>
                      </w:r>
                      <w:r w:rsidR="006E2786">
                        <w:t>immature</w:t>
                      </w:r>
                      <w:r>
                        <w:t xml:space="preserve"> ‘plaque’ morphology to a mature ‘pretzel’ like morphology.  The transition from plaque to pretzel has been previously </w:t>
                      </w:r>
                      <w:r w:rsidR="006E2786">
                        <w:t>described</w:t>
                      </w:r>
                      <w:r>
                        <w:t xml:space="preserve"> as delayed in </w:t>
                      </w:r>
                      <w:r w:rsidR="006E2786">
                        <w:t>mouse</w:t>
                      </w:r>
                      <w:r>
                        <w:t xml:space="preserve"> models of SMA.  To explore</w:t>
                      </w:r>
                      <w:r w:rsidR="006E2786">
                        <w:t xml:space="preserve"> </w:t>
                      </w:r>
                      <w:r>
                        <w:t>how this relates to pre-synaptic vulnerability, endplates were designated as ‘plaque’, ‘intermediate’ or ‘pretzel’ in 2 vulnerable (ster</w:t>
                      </w:r>
                      <w:r w:rsidR="006E2786">
                        <w:t>n</w:t>
                      </w:r>
                      <w:r>
                        <w:t xml:space="preserve">ocleidomastoid and triceps) and 2 resistant (digastric posterior and hind limb lumbricals) muscles.  This analysis was done on fluorescent images with endplates labelled </w:t>
                      </w:r>
                      <w:r w:rsidR="006E2786">
                        <w:t>with bungar</w:t>
                      </w:r>
                      <w:r w:rsidR="000A4715">
                        <w:t>o</w:t>
                      </w:r>
                      <w:r w:rsidR="006E2786">
                        <w:t>toxin. In resistant muscles, there was a significant decrease in the number of ‘pretzel’ endplates and corresponding increase in ‘intermediate’ endplates. There were no ‘plaque’ like endplates.  In the two vulnerable muscles, there was a significant increase in both ‘plaque’ and ‘intermediate’ endplates, with a corresponding decrease in ‘pretzel’ endplates.  These results demonstrate that endplate maturation is de</w:t>
                      </w:r>
                      <w:r w:rsidR="000A4715">
                        <w:t>layed</w:t>
                      </w:r>
                      <w:r w:rsidR="006E2786">
                        <w:t xml:space="preserve"> in both vulnerable and resistant muscles, but the delay is more severe in vulnerable muscles.  </w:t>
                      </w:r>
                    </w:p>
                  </w:txbxContent>
                </v:textbox>
                <w10:wrap type="square" anchorx="margin"/>
              </v:shape>
            </w:pict>
          </mc:Fallback>
        </mc:AlternateContent>
      </w:r>
      <w:r w:rsidR="004A2C8F" w:rsidRPr="008508F9">
        <w:rPr>
          <w:rFonts w:ascii="Calibri" w:hAnsi="Calibri" w:cs="Calibri"/>
          <w:b/>
        </w:rPr>
        <w:t>Project Outcomes and Experience Gained by the Student (no more than 700 words)</w:t>
      </w:r>
    </w:p>
    <w:p w14:paraId="7D825F62" w14:textId="4F9E21D8" w:rsidR="00BC4615" w:rsidRDefault="00BC4615" w:rsidP="004A2C8F">
      <w:pPr>
        <w:suppressAutoHyphens/>
        <w:rPr>
          <w:rFonts w:ascii="Calibri" w:hAnsi="Calibri" w:cs="Calibri"/>
          <w:b/>
        </w:rPr>
      </w:pPr>
    </w:p>
    <w:p w14:paraId="70FEB6B6" w14:textId="77777777" w:rsidR="004A2C8F" w:rsidRPr="00E85F14" w:rsidRDefault="004A2C8F" w:rsidP="004A2C8F">
      <w:pPr>
        <w:tabs>
          <w:tab w:val="left" w:pos="7680"/>
        </w:tabs>
        <w:suppressAutoHyphens/>
        <w:rPr>
          <w:rFonts w:ascii="Calibri" w:hAnsi="Calibri" w:cs="Calibri"/>
          <w:b/>
          <w:bCs/>
        </w:rPr>
      </w:pPr>
      <w:r w:rsidRPr="00E85F14">
        <w:rPr>
          <w:rFonts w:ascii="Calibri" w:hAnsi="Calibri" w:cs="Calibri"/>
          <w:b/>
          <w:bCs/>
        </w:rPr>
        <w:t>Please state which Society Winter or Summer Meeting the student is intending to present his/her poster at:</w:t>
      </w:r>
      <w:r w:rsidRPr="00E85F14">
        <w:rPr>
          <w:rFonts w:ascii="Calibri" w:hAnsi="Calibri" w:cs="Calibri"/>
          <w:b/>
          <w:bCs/>
        </w:rPr>
        <w:tab/>
      </w:r>
    </w:p>
    <w:p w14:paraId="76B45ABA" w14:textId="77777777" w:rsidR="004A2C8F" w:rsidRPr="008508F9" w:rsidRDefault="004A2C8F" w:rsidP="004A2C8F">
      <w:pPr>
        <w:pBdr>
          <w:top w:val="single" w:sz="4" w:space="1" w:color="auto"/>
          <w:left w:val="single" w:sz="4" w:space="4" w:color="auto"/>
          <w:bottom w:val="single" w:sz="4" w:space="1" w:color="auto"/>
          <w:right w:val="single" w:sz="4" w:space="4" w:color="auto"/>
        </w:pBdr>
        <w:suppressAutoHyphens/>
        <w:rPr>
          <w:rFonts w:ascii="Calibri" w:hAnsi="Calibri" w:cs="Calibri"/>
          <w:b/>
        </w:rPr>
      </w:pPr>
      <w:r>
        <w:rPr>
          <w:rFonts w:ascii="Calibri" w:hAnsi="Calibri" w:cs="Calibri"/>
          <w:b/>
        </w:rPr>
        <w:t>Summer, 2022</w:t>
      </w:r>
    </w:p>
    <w:p w14:paraId="00098018" w14:textId="77777777" w:rsidR="004A2C8F" w:rsidRPr="008508F9" w:rsidRDefault="004A2C8F" w:rsidP="004A2C8F">
      <w:pPr>
        <w:pBdr>
          <w:top w:val="single" w:sz="4" w:space="1" w:color="auto"/>
          <w:left w:val="single" w:sz="4" w:space="4" w:color="auto"/>
          <w:bottom w:val="single" w:sz="4" w:space="1" w:color="auto"/>
          <w:right w:val="single" w:sz="4" w:space="4" w:color="auto"/>
        </w:pBdr>
        <w:suppressAutoHyphens/>
        <w:rPr>
          <w:rFonts w:ascii="Calibri" w:hAnsi="Calibri" w:cs="Calibri"/>
          <w:b/>
        </w:rPr>
      </w:pPr>
    </w:p>
    <w:p w14:paraId="0783C933" w14:textId="77777777" w:rsidR="004A2C8F" w:rsidRPr="008508F9" w:rsidRDefault="004A2C8F" w:rsidP="004A2C8F">
      <w:pPr>
        <w:tabs>
          <w:tab w:val="left" w:pos="7680"/>
        </w:tabs>
        <w:suppressAutoHyphens/>
        <w:rPr>
          <w:rFonts w:ascii="Calibri" w:hAnsi="Calibri" w:cs="Calibri"/>
          <w:b/>
        </w:rPr>
      </w:pPr>
    </w:p>
    <w:p w14:paraId="65CA7102" w14:textId="77777777" w:rsidR="004A2C8F" w:rsidRPr="008508F9" w:rsidRDefault="004A2C8F" w:rsidP="004A2C8F">
      <w:pPr>
        <w:tabs>
          <w:tab w:val="left" w:pos="7680"/>
        </w:tabs>
        <w:suppressAutoHyphens/>
        <w:rPr>
          <w:rFonts w:ascii="Calibri" w:hAnsi="Calibri" w:cs="Calibri"/>
          <w:b/>
        </w:rPr>
      </w:pPr>
      <w:r w:rsidRPr="008508F9">
        <w:rPr>
          <w:rFonts w:ascii="Calibri" w:hAnsi="Calibri" w:cs="Calibri"/>
          <w:b/>
        </w:rPr>
        <w:t>Proposed Poster Submission Details (within 12 months of the completion of the project) for an AS Winter/ Summer Meeting – (no more than 300 words)</w:t>
      </w:r>
      <w:r w:rsidRPr="008508F9">
        <w:rPr>
          <w:rFonts w:ascii="Calibri" w:hAnsi="Calibri" w:cs="Calibri"/>
          <w:b/>
        </w:rPr>
        <w:tab/>
      </w:r>
    </w:p>
    <w:p w14:paraId="225E4C2A" w14:textId="542DD1BE" w:rsidR="004A2C8F" w:rsidRPr="009A46A9" w:rsidRDefault="006E2786" w:rsidP="004A2C8F">
      <w:pPr>
        <w:pBdr>
          <w:top w:val="single" w:sz="4" w:space="1" w:color="auto"/>
          <w:left w:val="single" w:sz="4" w:space="4" w:color="auto"/>
          <w:bottom w:val="single" w:sz="4" w:space="1" w:color="auto"/>
          <w:right w:val="single" w:sz="4" w:space="4" w:color="auto"/>
        </w:pBdr>
        <w:suppressAutoHyphens/>
        <w:rPr>
          <w:rFonts w:ascii="Calibri" w:hAnsi="Calibri" w:cs="Calibri"/>
        </w:rPr>
      </w:pPr>
      <w:r w:rsidRPr="009A46A9">
        <w:rPr>
          <w:rFonts w:ascii="Calibri" w:hAnsi="Calibri" w:cs="Calibri"/>
        </w:rPr>
        <w:t xml:space="preserve">The poster will display all the data gather from this project, as described in the preceding and </w:t>
      </w:r>
      <w:proofErr w:type="spellStart"/>
      <w:r w:rsidR="009A46A9">
        <w:rPr>
          <w:rFonts w:ascii="Calibri" w:hAnsi="Calibri" w:cs="Calibri"/>
        </w:rPr>
        <w:t>proceding</w:t>
      </w:r>
      <w:proofErr w:type="spellEnd"/>
      <w:r w:rsidR="009A46A9">
        <w:rPr>
          <w:rFonts w:ascii="Calibri" w:hAnsi="Calibri" w:cs="Calibri"/>
        </w:rPr>
        <w:t xml:space="preserve"> </w:t>
      </w:r>
      <w:r w:rsidRPr="009A46A9">
        <w:rPr>
          <w:rFonts w:ascii="Calibri" w:hAnsi="Calibri" w:cs="Calibri"/>
        </w:rPr>
        <w:t xml:space="preserve">sections. </w:t>
      </w:r>
    </w:p>
    <w:p w14:paraId="169CA0E1" w14:textId="77777777" w:rsidR="004A2C8F" w:rsidRPr="008508F9" w:rsidRDefault="004A2C8F" w:rsidP="004A2C8F">
      <w:pPr>
        <w:suppressAutoHyphens/>
        <w:rPr>
          <w:rFonts w:ascii="Calibri" w:hAnsi="Calibri" w:cs="Calibri"/>
          <w:b/>
        </w:rPr>
      </w:pPr>
    </w:p>
    <w:p w14:paraId="11D4A55E" w14:textId="77777777" w:rsidR="004A2C8F" w:rsidRPr="008508F9" w:rsidRDefault="004A2C8F" w:rsidP="004A2C8F">
      <w:pPr>
        <w:suppressAutoHyphens/>
        <w:rPr>
          <w:rFonts w:ascii="Calibri" w:hAnsi="Calibri" w:cs="Calibri"/>
        </w:rPr>
      </w:pPr>
      <w:r w:rsidRPr="008508F9">
        <w:rPr>
          <w:rFonts w:ascii="Calibri" w:hAnsi="Calibri" w:cs="Calibri"/>
          <w:b/>
        </w:rPr>
        <w:t>Brief Resume of your Project’s outcomes</w:t>
      </w:r>
      <w:r w:rsidRPr="008508F9">
        <w:rPr>
          <w:rFonts w:ascii="Calibri" w:hAnsi="Calibri" w:cs="Calibri"/>
        </w:rPr>
        <w:t xml:space="preserve">: </w:t>
      </w:r>
      <w:r w:rsidRPr="008508F9">
        <w:rPr>
          <w:rFonts w:ascii="Calibri" w:hAnsi="Calibri" w:cs="Calibri"/>
          <w:b/>
        </w:rPr>
        <w:t>(no more than 200-250 words)</w:t>
      </w:r>
      <w:r w:rsidRPr="008508F9">
        <w:rPr>
          <w:rFonts w:ascii="Calibri" w:hAnsi="Calibri" w:cs="Calibri"/>
        </w:rPr>
        <w:t xml:space="preserve">. </w:t>
      </w:r>
    </w:p>
    <w:p w14:paraId="25D8C185" w14:textId="77777777" w:rsidR="004A2C8F" w:rsidRPr="008508F9" w:rsidRDefault="004A2C8F" w:rsidP="004A2C8F">
      <w:pPr>
        <w:suppressAutoHyphens/>
        <w:rPr>
          <w:rFonts w:ascii="Calibri" w:hAnsi="Calibri" w:cs="Calibri"/>
          <w:i/>
        </w:rPr>
      </w:pPr>
      <w:r w:rsidRPr="008508F9">
        <w:rPr>
          <w:rFonts w:ascii="Calibri" w:hAnsi="Calibri" w:cs="Calibri"/>
          <w:i/>
        </w:rPr>
        <w:t>The title of your project and a brief 200-250 word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0784D1E7" w14:textId="16842B31" w:rsidR="004A2C8F" w:rsidRPr="008508F9" w:rsidRDefault="00AD2F50" w:rsidP="004A2C8F">
      <w:pPr>
        <w:suppressAutoHyphens/>
        <w:rPr>
          <w:rFonts w:ascii="Calibri" w:hAnsi="Calibri" w:cs="Calibri"/>
          <w:i/>
        </w:rPr>
      </w:pPr>
      <w:r w:rsidRPr="00AD2F50">
        <w:rPr>
          <w:rFonts w:ascii="Calibri" w:hAnsi="Calibri" w:cs="Calibri"/>
          <w:i/>
          <w:noProof/>
          <w:lang w:eastAsia="en-GB"/>
        </w:rPr>
        <mc:AlternateContent>
          <mc:Choice Requires="wps">
            <w:drawing>
              <wp:inline distT="0" distB="0" distL="0" distR="0" wp14:anchorId="4975735F" wp14:editId="627454C5">
                <wp:extent cx="6197600" cy="1404620"/>
                <wp:effectExtent l="0" t="0" r="1270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404620"/>
                        </a:xfrm>
                        <a:prstGeom prst="rect">
                          <a:avLst/>
                        </a:prstGeom>
                        <a:solidFill>
                          <a:srgbClr val="FFFFFF"/>
                        </a:solidFill>
                        <a:ln w="9525">
                          <a:solidFill>
                            <a:srgbClr val="000000"/>
                          </a:solidFill>
                          <a:miter lim="800000"/>
                          <a:headEnd/>
                          <a:tailEnd/>
                        </a:ln>
                      </wps:spPr>
                      <wps:txbx>
                        <w:txbxContent>
                          <w:p w14:paraId="7B9D7729" w14:textId="62872F2E" w:rsidR="00AD2F50" w:rsidRPr="009A46A9" w:rsidRDefault="00AD2F50" w:rsidP="00AD2F50">
                            <w:pPr>
                              <w:suppressAutoHyphens/>
                              <w:rPr>
                                <w:rFonts w:ascii="Calibri" w:hAnsi="Calibri" w:cs="Calibri"/>
                                <w:b/>
                              </w:rPr>
                            </w:pPr>
                            <w:r w:rsidRPr="009A46A9">
                              <w:rPr>
                                <w:rStyle w:val="normaltextrun"/>
                                <w:rFonts w:ascii="Calibri" w:hAnsi="Calibri" w:cs="Calibri"/>
                                <w:b/>
                                <w:color w:val="000000"/>
                                <w:shd w:val="clear" w:color="auto" w:fill="FFFFFF"/>
                              </w:rPr>
                              <w:t>Investigating motor endplate pathology of differentially vulnerable muscles in mouse models of Spinal Muscular Atrophy.</w:t>
                            </w:r>
                          </w:p>
                          <w:p w14:paraId="24747127" w14:textId="77777777" w:rsidR="009A46A9" w:rsidRPr="00AD2F50" w:rsidRDefault="009A46A9" w:rsidP="009A46A9">
                            <w:pPr>
                              <w:suppressAutoHyphens/>
                              <w:rPr>
                                <w:rFonts w:ascii="Calibri" w:hAnsi="Calibri"/>
                              </w:rPr>
                            </w:pPr>
                            <w:r w:rsidRPr="00AD2F50">
                              <w:rPr>
                                <w:rFonts w:ascii="Calibri" w:hAnsi="Calibri" w:cs="Calibri"/>
                              </w:rPr>
                              <w:t xml:space="preserve">Spinal Muscular Atrophy is a childhood motor neuron disease with a genetic origin. In SMA, motor neurons are lost and pathology </w:t>
                            </w:r>
                            <w:r>
                              <w:rPr>
                                <w:rFonts w:ascii="Calibri" w:hAnsi="Calibri" w:cs="Calibri"/>
                              </w:rPr>
                              <w:t xml:space="preserve">is </w:t>
                            </w:r>
                            <w:r w:rsidRPr="00AD2F50">
                              <w:rPr>
                                <w:rFonts w:ascii="Calibri" w:hAnsi="Calibri" w:cs="Calibri"/>
                              </w:rPr>
                              <w:t>first evident at the neuromuscular junction.  This include a loss of pre-synaptic terminals and a shrinkage and decrease in complexity of the motor endplate. Importantly, not all muscles are equally effected, with high levels of neuromuscular junction loss in some muscles while other remain comparatively unaffected. This selective vulnerability of motor endplates has not yet been characterised.  In aim 1,</w:t>
                            </w:r>
                            <w:r>
                              <w:rPr>
                                <w:rFonts w:ascii="Calibri" w:hAnsi="Calibri" w:cs="Calibri"/>
                              </w:rPr>
                              <w:t xml:space="preserve"> w</w:t>
                            </w:r>
                            <w:r w:rsidRPr="00AD2F50">
                              <w:rPr>
                                <w:rFonts w:ascii="Calibri" w:hAnsi="Calibri"/>
                              </w:rPr>
                              <w:t>e hypothesized that there would be a decrease in endplate number in selectively vulnerable muscles from a mouse model of SMA. Quantification of total endplate number in the vulnerable transvers</w:t>
                            </w:r>
                            <w:r>
                              <w:rPr>
                                <w:rFonts w:ascii="Calibri" w:hAnsi="Calibri"/>
                              </w:rPr>
                              <w:t>u</w:t>
                            </w:r>
                            <w:r w:rsidRPr="00AD2F50">
                              <w:rPr>
                                <w:rFonts w:ascii="Calibri" w:hAnsi="Calibri"/>
                              </w:rPr>
                              <w:t>s abdominis muscle reveal</w:t>
                            </w:r>
                            <w:r>
                              <w:rPr>
                                <w:rFonts w:ascii="Calibri" w:hAnsi="Calibri"/>
                              </w:rPr>
                              <w:t>ed</w:t>
                            </w:r>
                            <w:r w:rsidRPr="00AD2F50">
                              <w:rPr>
                                <w:rFonts w:ascii="Calibri" w:hAnsi="Calibri"/>
                              </w:rPr>
                              <w:t xml:space="preserve"> no change in endplate number between wildtype and SMA mice.  This suggest</w:t>
                            </w:r>
                            <w:r>
                              <w:rPr>
                                <w:rFonts w:ascii="Calibri" w:hAnsi="Calibri"/>
                              </w:rPr>
                              <w:t>s</w:t>
                            </w:r>
                            <w:r w:rsidRPr="00AD2F50">
                              <w:rPr>
                                <w:rFonts w:ascii="Calibri" w:hAnsi="Calibri"/>
                              </w:rPr>
                              <w:t xml:space="preserve"> that denervated endplates do not fade following pre-synaptic loss.  In aim 2, we hypothesized that there would be a decrease in endplate number in selectively resistant muscles. Quantification of total endplate number in the resistant </w:t>
                            </w:r>
                            <w:proofErr w:type="spellStart"/>
                            <w:r w:rsidRPr="00AD2F50">
                              <w:rPr>
                                <w:rFonts w:ascii="Calibri" w:hAnsi="Calibri"/>
                              </w:rPr>
                              <w:t>diagastric</w:t>
                            </w:r>
                            <w:proofErr w:type="spellEnd"/>
                            <w:r w:rsidRPr="00AD2F50">
                              <w:rPr>
                                <w:rFonts w:ascii="Calibri" w:hAnsi="Calibri"/>
                              </w:rPr>
                              <w:t xml:space="preserve"> posterior muscle revealed no difference between SMA and wildtype, which suggests that fading and loss of endplates does not mask degeneration in selectively resistant muscles.  In the third aim</w:t>
                            </w:r>
                            <w:r>
                              <w:rPr>
                                <w:rFonts w:ascii="Calibri" w:hAnsi="Calibri"/>
                              </w:rPr>
                              <w:t>, w</w:t>
                            </w:r>
                            <w:r w:rsidRPr="00AD2F50">
                              <w:rPr>
                                <w:rFonts w:ascii="Calibri" w:hAnsi="Calibri"/>
                              </w:rPr>
                              <w:t xml:space="preserve">e hypothesised that </w:t>
                            </w:r>
                            <w:r>
                              <w:rPr>
                                <w:rFonts w:ascii="Calibri" w:hAnsi="Calibri"/>
                              </w:rPr>
                              <w:t>e</w:t>
                            </w:r>
                            <w:r w:rsidRPr="00AD2F50">
                              <w:rPr>
                                <w:rFonts w:ascii="Calibri" w:hAnsi="Calibri"/>
                              </w:rPr>
                              <w:t>ndplate shrinkage and loss of complexity will be more severe in vulnerable muscles than in resistant</w:t>
                            </w:r>
                            <w:r>
                              <w:rPr>
                                <w:rFonts w:ascii="Calibri" w:hAnsi="Calibri"/>
                              </w:rPr>
                              <w:t xml:space="preserve"> muscles</w:t>
                            </w:r>
                            <w:r w:rsidRPr="00AD2F50">
                              <w:rPr>
                                <w:rFonts w:ascii="Calibri" w:hAnsi="Calibri"/>
                              </w:rPr>
                              <w:t xml:space="preserve">. </w:t>
                            </w:r>
                            <w:r>
                              <w:rPr>
                                <w:rFonts w:ascii="Calibri" w:hAnsi="Calibri"/>
                              </w:rPr>
                              <w:t>Surprisingly, q</w:t>
                            </w:r>
                            <w:r w:rsidRPr="00AD2F50">
                              <w:rPr>
                                <w:rFonts w:ascii="Calibri" w:hAnsi="Calibri"/>
                              </w:rPr>
                              <w:t xml:space="preserve">uantification of endplate size in two vulnerable and two resistant muscles revealed a significant decrease in endplate size in resistant, but not vulnerable muscles.  </w:t>
                            </w:r>
                            <w:r>
                              <w:rPr>
                                <w:rFonts w:ascii="Calibri" w:hAnsi="Calibri"/>
                              </w:rPr>
                              <w:t xml:space="preserve">Endplate complexity was </w:t>
                            </w:r>
                            <w:r w:rsidRPr="00AD2F50">
                              <w:rPr>
                                <w:rFonts w:ascii="Calibri" w:hAnsi="Calibri"/>
                              </w:rPr>
                              <w:t xml:space="preserve">decreased in both vulnerable and resistant </w:t>
                            </w:r>
                            <w:proofErr w:type="gramStart"/>
                            <w:r w:rsidRPr="00AD2F50">
                              <w:rPr>
                                <w:rFonts w:ascii="Calibri" w:hAnsi="Calibri"/>
                              </w:rPr>
                              <w:t xml:space="preserve">muscles, </w:t>
                            </w:r>
                            <w:r>
                              <w:rPr>
                                <w:rFonts w:ascii="Calibri" w:hAnsi="Calibri"/>
                              </w:rPr>
                              <w:t>but</w:t>
                            </w:r>
                            <w:proofErr w:type="gramEnd"/>
                            <w:r w:rsidRPr="00AD2F50">
                              <w:rPr>
                                <w:rFonts w:ascii="Calibri" w:hAnsi="Calibri"/>
                              </w:rPr>
                              <w:t xml:space="preserve"> was more severe in vulnerable muscles. Further work is now required to investigate how loss of innervation affect</w:t>
                            </w:r>
                            <w:r>
                              <w:rPr>
                                <w:rFonts w:ascii="Calibri" w:hAnsi="Calibri"/>
                              </w:rPr>
                              <w:t>s</w:t>
                            </w:r>
                            <w:r w:rsidRPr="00AD2F50">
                              <w:rPr>
                                <w:rFonts w:ascii="Calibri" w:hAnsi="Calibri"/>
                              </w:rPr>
                              <w:t xml:space="preserve"> endplate size and complexity. </w:t>
                            </w:r>
                          </w:p>
                          <w:p w14:paraId="50931F7A" w14:textId="18FBB68E" w:rsidR="00AD2F50" w:rsidRDefault="00AD2F50"/>
                        </w:txbxContent>
                      </wps:txbx>
                      <wps:bodyPr rot="0" vert="horz" wrap="square" lIns="91440" tIns="45720" rIns="91440" bIns="45720" anchor="t" anchorCtr="0">
                        <a:spAutoFit/>
                      </wps:bodyPr>
                    </wps:wsp>
                  </a:graphicData>
                </a:graphic>
              </wp:inline>
            </w:drawing>
          </mc:Choice>
          <mc:Fallback>
            <w:pict>
              <v:shape w14:anchorId="4975735F" id="Text Box 2" o:spid="_x0000_s1027" type="#_x0000_t202" style="width:48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">
                <v:textbox style="mso-fit-shape-to-text:t">
                  <w:txbxContent>
                    <w:p w14:paraId="7B9D7729" w14:textId="62872F2E" w:rsidR="00AD2F50" w:rsidRPr="009A46A9" w:rsidRDefault="00AD2F50" w:rsidP="00AD2F50">
                      <w:pPr>
                        <w:suppressAutoHyphens/>
                        <w:rPr>
                          <w:rFonts w:ascii="Calibri" w:hAnsi="Calibri" w:cs="Calibri"/>
                          <w:b/>
                        </w:rPr>
                      </w:pPr>
                      <w:r w:rsidRPr="009A46A9">
                        <w:rPr>
                          <w:rStyle w:val="normaltextrun"/>
                          <w:rFonts w:ascii="Calibri" w:hAnsi="Calibri" w:cs="Calibri"/>
                          <w:b/>
                          <w:color w:val="000000"/>
                          <w:shd w:val="clear" w:color="auto" w:fill="FFFFFF"/>
                        </w:rPr>
                        <w:t>Investigating motor endplate pathology of differentially vulnerable muscles in mouse models of Spinal Muscular Atrophy.</w:t>
                      </w:r>
                    </w:p>
                    <w:p w14:paraId="24747127" w14:textId="77777777" w:rsidR="009A46A9" w:rsidRPr="00AD2F50" w:rsidRDefault="009A46A9" w:rsidP="009A46A9">
                      <w:pPr>
                        <w:suppressAutoHyphens/>
                        <w:rPr>
                          <w:rFonts w:ascii="Calibri" w:hAnsi="Calibri"/>
                        </w:rPr>
                      </w:pPr>
                      <w:r w:rsidRPr="00AD2F50">
                        <w:rPr>
                          <w:rFonts w:ascii="Calibri" w:hAnsi="Calibri" w:cs="Calibri"/>
                        </w:rPr>
                        <w:t xml:space="preserve">Spinal Muscular Atrophy is a childhood motor neuron disease with a genetic origin. In SMA, motor neurons are lost and pathology </w:t>
                      </w:r>
                      <w:r>
                        <w:rPr>
                          <w:rFonts w:ascii="Calibri" w:hAnsi="Calibri" w:cs="Calibri"/>
                        </w:rPr>
                        <w:t xml:space="preserve">is </w:t>
                      </w:r>
                      <w:r w:rsidRPr="00AD2F50">
                        <w:rPr>
                          <w:rFonts w:ascii="Calibri" w:hAnsi="Calibri" w:cs="Calibri"/>
                        </w:rPr>
                        <w:t>first evident at the neuromuscular junction.  This include a loss of pre-synaptic terminals and a shrinkage and decrease in complexity of the motor endplate. Importantly, not all muscles are equally effected, with high levels of neuromuscular junction loss in some muscles while other remain comparatively unaffected. This selective vulnerability of motor endplates has not yet been characterised.  In aim 1,</w:t>
                      </w:r>
                      <w:r>
                        <w:rPr>
                          <w:rFonts w:ascii="Calibri" w:hAnsi="Calibri" w:cs="Calibri"/>
                        </w:rPr>
                        <w:t xml:space="preserve"> w</w:t>
                      </w:r>
                      <w:r w:rsidRPr="00AD2F50">
                        <w:rPr>
                          <w:rFonts w:ascii="Calibri" w:hAnsi="Calibri"/>
                        </w:rPr>
                        <w:t>e hypothesized that there would be a decrease in endplate number in selectively vulnerable muscles from a mouse model of SMA. Quantification of total endplate number in the vulnerable transvers</w:t>
                      </w:r>
                      <w:r>
                        <w:rPr>
                          <w:rFonts w:ascii="Calibri" w:hAnsi="Calibri"/>
                        </w:rPr>
                        <w:t>u</w:t>
                      </w:r>
                      <w:r w:rsidRPr="00AD2F50">
                        <w:rPr>
                          <w:rFonts w:ascii="Calibri" w:hAnsi="Calibri"/>
                        </w:rPr>
                        <w:t>s abdominis muscle reveal</w:t>
                      </w:r>
                      <w:r>
                        <w:rPr>
                          <w:rFonts w:ascii="Calibri" w:hAnsi="Calibri"/>
                        </w:rPr>
                        <w:t>ed</w:t>
                      </w:r>
                      <w:r w:rsidRPr="00AD2F50">
                        <w:rPr>
                          <w:rFonts w:ascii="Calibri" w:hAnsi="Calibri"/>
                        </w:rPr>
                        <w:t xml:space="preserve"> no change in endplate number between wildtype and SMA mice.  This suggest</w:t>
                      </w:r>
                      <w:r>
                        <w:rPr>
                          <w:rFonts w:ascii="Calibri" w:hAnsi="Calibri"/>
                        </w:rPr>
                        <w:t>s</w:t>
                      </w:r>
                      <w:r w:rsidRPr="00AD2F50">
                        <w:rPr>
                          <w:rFonts w:ascii="Calibri" w:hAnsi="Calibri"/>
                        </w:rPr>
                        <w:t xml:space="preserve"> that denervated endplates do not fade following pre-synaptic loss.  In aim 2, we hypothesized that there would be a decrease in endplate number in selectively resistant muscles. Quantification of total endplate number in the resistant </w:t>
                      </w:r>
                      <w:proofErr w:type="spellStart"/>
                      <w:r w:rsidRPr="00AD2F50">
                        <w:rPr>
                          <w:rFonts w:ascii="Calibri" w:hAnsi="Calibri"/>
                        </w:rPr>
                        <w:t>diagastric</w:t>
                      </w:r>
                      <w:proofErr w:type="spellEnd"/>
                      <w:r w:rsidRPr="00AD2F50">
                        <w:rPr>
                          <w:rFonts w:ascii="Calibri" w:hAnsi="Calibri"/>
                        </w:rPr>
                        <w:t xml:space="preserve"> posterior muscle revealed no difference between SMA and wildtype, which suggests that fading and loss of endplates does not mask degeneration in selectively resistant muscles.  In the third aim</w:t>
                      </w:r>
                      <w:r>
                        <w:rPr>
                          <w:rFonts w:ascii="Calibri" w:hAnsi="Calibri"/>
                        </w:rPr>
                        <w:t>, w</w:t>
                      </w:r>
                      <w:r w:rsidRPr="00AD2F50">
                        <w:rPr>
                          <w:rFonts w:ascii="Calibri" w:hAnsi="Calibri"/>
                        </w:rPr>
                        <w:t xml:space="preserve">e hypothesised that </w:t>
                      </w:r>
                      <w:r>
                        <w:rPr>
                          <w:rFonts w:ascii="Calibri" w:hAnsi="Calibri"/>
                        </w:rPr>
                        <w:t>e</w:t>
                      </w:r>
                      <w:r w:rsidRPr="00AD2F50">
                        <w:rPr>
                          <w:rFonts w:ascii="Calibri" w:hAnsi="Calibri"/>
                        </w:rPr>
                        <w:t>ndplate shrinkage and loss of complexity will be more severe in vulnerable muscles than in resistant</w:t>
                      </w:r>
                      <w:r>
                        <w:rPr>
                          <w:rFonts w:ascii="Calibri" w:hAnsi="Calibri"/>
                        </w:rPr>
                        <w:t xml:space="preserve"> muscles</w:t>
                      </w:r>
                      <w:r w:rsidRPr="00AD2F50">
                        <w:rPr>
                          <w:rFonts w:ascii="Calibri" w:hAnsi="Calibri"/>
                        </w:rPr>
                        <w:t xml:space="preserve">. </w:t>
                      </w:r>
                      <w:r>
                        <w:rPr>
                          <w:rFonts w:ascii="Calibri" w:hAnsi="Calibri"/>
                        </w:rPr>
                        <w:t>Surprisingly, q</w:t>
                      </w:r>
                      <w:r w:rsidRPr="00AD2F50">
                        <w:rPr>
                          <w:rFonts w:ascii="Calibri" w:hAnsi="Calibri"/>
                        </w:rPr>
                        <w:t xml:space="preserve">uantification of endplate size in two vulnerable and two resistant muscles revealed a significant decrease in endplate size in resistant, but not vulnerable muscles.  </w:t>
                      </w:r>
                      <w:r>
                        <w:rPr>
                          <w:rFonts w:ascii="Calibri" w:hAnsi="Calibri"/>
                        </w:rPr>
                        <w:t xml:space="preserve">Endplate complexity was </w:t>
                      </w:r>
                      <w:r w:rsidRPr="00AD2F50">
                        <w:rPr>
                          <w:rFonts w:ascii="Calibri" w:hAnsi="Calibri"/>
                        </w:rPr>
                        <w:t xml:space="preserve">decreased in both vulnerable and resistant </w:t>
                      </w:r>
                      <w:proofErr w:type="gramStart"/>
                      <w:r w:rsidRPr="00AD2F50">
                        <w:rPr>
                          <w:rFonts w:ascii="Calibri" w:hAnsi="Calibri"/>
                        </w:rPr>
                        <w:t xml:space="preserve">muscles, </w:t>
                      </w:r>
                      <w:r>
                        <w:rPr>
                          <w:rFonts w:ascii="Calibri" w:hAnsi="Calibri"/>
                        </w:rPr>
                        <w:t>but</w:t>
                      </w:r>
                      <w:proofErr w:type="gramEnd"/>
                      <w:r w:rsidRPr="00AD2F50">
                        <w:rPr>
                          <w:rFonts w:ascii="Calibri" w:hAnsi="Calibri"/>
                        </w:rPr>
                        <w:t xml:space="preserve"> was more severe in vulnerable muscles. Further work is now required to investigate how loss of innervation affect</w:t>
                      </w:r>
                      <w:r>
                        <w:rPr>
                          <w:rFonts w:ascii="Calibri" w:hAnsi="Calibri"/>
                        </w:rPr>
                        <w:t>s</w:t>
                      </w:r>
                      <w:r w:rsidRPr="00AD2F50">
                        <w:rPr>
                          <w:rFonts w:ascii="Calibri" w:hAnsi="Calibri"/>
                        </w:rPr>
                        <w:t xml:space="preserve"> endplate size and complexity. </w:t>
                      </w:r>
                    </w:p>
                    <w:p w14:paraId="50931F7A" w14:textId="18FBB68E" w:rsidR="00AD2F50" w:rsidRDefault="00AD2F50"/>
                  </w:txbxContent>
                </v:textbox>
                <w10:anchorlock/>
              </v:shape>
            </w:pict>
          </mc:Fallback>
        </mc:AlternateContent>
      </w:r>
    </w:p>
    <w:p w14:paraId="28D69EDF" w14:textId="79693C63" w:rsidR="001C4B9B" w:rsidRDefault="001C4B9B" w:rsidP="004A2C8F">
      <w:pPr>
        <w:suppressAutoHyphens/>
        <w:rPr>
          <w:rFonts w:ascii="Calibri" w:hAnsi="Calibri" w:cs="Calibri"/>
          <w:b/>
        </w:rPr>
      </w:pPr>
    </w:p>
    <w:p w14:paraId="1BD1B874" w14:textId="1707FF37" w:rsidR="004A2C8F" w:rsidRPr="008508F9" w:rsidRDefault="004A2C8F" w:rsidP="004A2C8F">
      <w:pPr>
        <w:suppressAutoHyphens/>
        <w:rPr>
          <w:rFonts w:ascii="Calibri" w:hAnsi="Calibri" w:cs="Calibri"/>
          <w:b/>
        </w:rPr>
      </w:pPr>
      <w:r w:rsidRPr="008508F9">
        <w:rPr>
          <w:rFonts w:ascii="Calibri" w:hAnsi="Calibri" w:cs="Calibri"/>
          <w:b/>
        </w:rPr>
        <w:t>Other comments: (no more than 300 words)</w:t>
      </w:r>
    </w:p>
    <w:p w14:paraId="579DF08A" w14:textId="77777777" w:rsidR="004A2C8F" w:rsidRDefault="004A2C8F" w:rsidP="004A2C8F">
      <w:pPr>
        <w:pBdr>
          <w:top w:val="single" w:sz="4" w:space="1" w:color="auto"/>
          <w:left w:val="single" w:sz="4" w:space="4" w:color="auto"/>
          <w:bottom w:val="single" w:sz="4" w:space="1" w:color="auto"/>
          <w:right w:val="single" w:sz="4" w:space="4" w:color="auto"/>
        </w:pBdr>
        <w:suppressAutoHyphens/>
        <w:rPr>
          <w:rFonts w:ascii="Calibri" w:hAnsi="Calibri" w:cs="Calibri"/>
        </w:rPr>
      </w:pPr>
    </w:p>
    <w:p w14:paraId="6121B306" w14:textId="19E54F23" w:rsidR="004A2C8F" w:rsidRDefault="009A46A9" w:rsidP="004A2C8F">
      <w:pPr>
        <w:pBdr>
          <w:top w:val="single" w:sz="4" w:space="1" w:color="auto"/>
          <w:left w:val="single" w:sz="4" w:space="4" w:color="auto"/>
          <w:bottom w:val="single" w:sz="4" w:space="1" w:color="auto"/>
          <w:right w:val="single" w:sz="4" w:space="4" w:color="auto"/>
        </w:pBdr>
        <w:suppressAutoHyphens/>
        <w:rPr>
          <w:rFonts w:ascii="Calibri" w:hAnsi="Calibri" w:cs="Calibri"/>
        </w:rPr>
      </w:pPr>
      <w:r>
        <w:rPr>
          <w:rFonts w:ascii="Calibri" w:hAnsi="Calibri" w:cs="Calibri"/>
        </w:rPr>
        <w:t xml:space="preserve">Oiher has been a great student – working really hard under very difficult circumstances.  He has produced some really useful data which will trigger subsequent projects, and he has learned many </w:t>
      </w:r>
      <w:proofErr w:type="gramStart"/>
      <w:r>
        <w:rPr>
          <w:rFonts w:ascii="Calibri" w:hAnsi="Calibri" w:cs="Calibri"/>
        </w:rPr>
        <w:t>project</w:t>
      </w:r>
      <w:proofErr w:type="gramEnd"/>
      <w:r>
        <w:rPr>
          <w:rFonts w:ascii="Calibri" w:hAnsi="Calibri" w:cs="Calibri"/>
        </w:rPr>
        <w:t xml:space="preserve"> specific and general scientific skills during his time in the lab. </w:t>
      </w:r>
    </w:p>
    <w:p w14:paraId="268EE2B3" w14:textId="77777777" w:rsidR="004A2C8F" w:rsidRDefault="004A2C8F" w:rsidP="004A2C8F">
      <w:pPr>
        <w:suppressAutoHyphens/>
        <w:rPr>
          <w:rFonts w:ascii="Calibri" w:hAnsi="Calibri" w:cs="Calibri"/>
          <w:i/>
        </w:rPr>
      </w:pPr>
    </w:p>
    <w:tbl>
      <w:tblPr>
        <w:tblW w:w="99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23"/>
      </w:tblGrid>
      <w:tr w:rsidR="004A2C8F" w:rsidRPr="00A922D0" w14:paraId="3CEF86E8" w14:textId="77777777" w:rsidTr="0013427A">
        <w:trPr>
          <w:trHeight w:val="525"/>
        </w:trPr>
        <w:tc>
          <w:tcPr>
            <w:tcW w:w="9923" w:type="dxa"/>
            <w:shd w:val="clear" w:color="auto" w:fill="D9E2F3"/>
          </w:tcPr>
          <w:p w14:paraId="529BC55E" w14:textId="77777777" w:rsidR="004A2C8F" w:rsidRPr="0072091D" w:rsidRDefault="004A2C8F" w:rsidP="0013427A">
            <w:pPr>
              <w:rPr>
                <w:rFonts w:ascii="Calibri" w:eastAsia="Cambria" w:hAnsi="Calibri" w:cs="Calibri"/>
                <w:color w:val="000000"/>
              </w:rPr>
            </w:pPr>
            <w:r w:rsidRPr="0072091D">
              <w:rPr>
                <w:rFonts w:ascii="Calibri" w:eastAsia="Cambria" w:hAnsi="Calibri" w:cs="Calibri"/>
                <w:b/>
                <w:bCs/>
                <w:color w:val="000000"/>
                <w:u w:val="single"/>
              </w:rPr>
              <w:t>Data Protection/GDPR</w:t>
            </w:r>
            <w:r w:rsidRPr="0072091D">
              <w:rPr>
                <w:rFonts w:ascii="Calibri" w:eastAsia="Cambria" w:hAnsi="Calibri" w:cs="Calibri"/>
                <w:color w:val="000000"/>
              </w:rPr>
              <w:t xml:space="preserve">: I consent to the data included in this submission being collected, </w:t>
            </w:r>
            <w:proofErr w:type="gramStart"/>
            <w:r w:rsidRPr="0072091D">
              <w:rPr>
                <w:rFonts w:ascii="Calibri" w:eastAsia="Cambria" w:hAnsi="Calibri" w:cs="Calibri"/>
                <w:color w:val="000000"/>
              </w:rPr>
              <w:t>processed</w:t>
            </w:r>
            <w:proofErr w:type="gramEnd"/>
            <w:r w:rsidRPr="0072091D">
              <w:rPr>
                <w:rFonts w:ascii="Calibri" w:eastAsia="Cambria" w:hAnsi="Calibri" w:cs="Calibri"/>
                <w:color w:val="000000"/>
              </w:rPr>
              <w:t xml:space="preserve"> and stored by the Anatomical Society.  </w:t>
            </w:r>
            <w:r w:rsidRPr="0072091D">
              <w:rPr>
                <w:rFonts w:ascii="Calibri" w:eastAsia="Cambria" w:hAnsi="Calibri" w:cs="Calibri"/>
                <w:color w:val="FF0000"/>
              </w:rPr>
              <w:t>Answer YES or NO in the Box below</w:t>
            </w:r>
          </w:p>
        </w:tc>
      </w:tr>
      <w:tr w:rsidR="004A2C8F" w:rsidRPr="00A922D0" w14:paraId="54B4288F" w14:textId="77777777" w:rsidTr="0013427A">
        <w:trPr>
          <w:trHeight w:val="772"/>
        </w:trPr>
        <w:tc>
          <w:tcPr>
            <w:tcW w:w="9923" w:type="dxa"/>
            <w:shd w:val="clear" w:color="auto" w:fill="FFFFFF"/>
          </w:tcPr>
          <w:p w14:paraId="4C17515D" w14:textId="6A3B3675" w:rsidR="004A2C8F" w:rsidRPr="0072091D" w:rsidRDefault="001C4B9B" w:rsidP="0013427A">
            <w:pPr>
              <w:rPr>
                <w:rFonts w:ascii="Calibri" w:eastAsia="Cambria" w:hAnsi="Calibri" w:cs="Calibri"/>
                <w:color w:val="000000"/>
              </w:rPr>
            </w:pPr>
            <w:r>
              <w:rPr>
                <w:rFonts w:ascii="Calibri" w:eastAsia="Cambria" w:hAnsi="Calibri" w:cs="Calibri"/>
                <w:color w:val="000000"/>
              </w:rPr>
              <w:t>YES</w:t>
            </w:r>
          </w:p>
          <w:p w14:paraId="359949E2" w14:textId="77777777" w:rsidR="004A2C8F" w:rsidRPr="0072091D" w:rsidRDefault="004A2C8F" w:rsidP="0013427A">
            <w:pPr>
              <w:rPr>
                <w:rFonts w:ascii="Calibri" w:eastAsia="Cambria" w:hAnsi="Calibri" w:cs="Calibri"/>
                <w:color w:val="000000"/>
              </w:rPr>
            </w:pPr>
          </w:p>
        </w:tc>
      </w:tr>
      <w:tr w:rsidR="004A2C8F" w:rsidRPr="00A922D0" w14:paraId="6A54D0D5" w14:textId="77777777" w:rsidTr="0013427A">
        <w:trPr>
          <w:trHeight w:val="1005"/>
        </w:trPr>
        <w:tc>
          <w:tcPr>
            <w:tcW w:w="9923" w:type="dxa"/>
            <w:shd w:val="clear" w:color="auto" w:fill="D9E2F3"/>
          </w:tcPr>
          <w:p w14:paraId="1E84DE67" w14:textId="77777777" w:rsidR="004A2C8F" w:rsidRPr="0072091D" w:rsidRDefault="004A2C8F" w:rsidP="0013427A">
            <w:pPr>
              <w:rPr>
                <w:rFonts w:ascii="Calibri" w:eastAsia="Cambria" w:hAnsi="Calibri" w:cs="Calibri"/>
                <w:color w:val="000000"/>
              </w:rPr>
            </w:pPr>
            <w:r w:rsidRPr="0072091D">
              <w:rPr>
                <w:rFonts w:ascii="Calibri" w:eastAsia="Cambria" w:hAnsi="Calibri" w:cs="Calibri"/>
                <w:b/>
                <w:bCs/>
                <w:color w:val="000000"/>
                <w:u w:val="single"/>
              </w:rPr>
              <w:t>Graphical Images</w:t>
            </w:r>
            <w:r w:rsidRPr="0072091D">
              <w:rPr>
                <w:rFonts w:ascii="Calibri" w:eastAsia="Cambria" w:hAnsi="Calibri" w:cs="Calibri"/>
                <w:color w:val="000000"/>
              </w:rPr>
              <w:t xml:space="preserve">: If you include graphical </w:t>
            </w:r>
            <w:proofErr w:type="gramStart"/>
            <w:r w:rsidRPr="0072091D">
              <w:rPr>
                <w:rFonts w:ascii="Calibri" w:eastAsia="Cambria" w:hAnsi="Calibri" w:cs="Calibri"/>
                <w:color w:val="000000"/>
              </w:rPr>
              <w:t>images</w:t>
            </w:r>
            <w:proofErr w:type="gramEnd"/>
            <w:r w:rsidRPr="0072091D">
              <w:rPr>
                <w:rFonts w:ascii="Calibri" w:eastAsia="Cambria" w:hAnsi="Calibri" w:cs="Calibri"/>
                <w:color w:val="000000"/>
              </w:rPr>
              <w:t xml:space="preserve"> you must obtain consent from people appearing in any photos and confirm that you have consent. A consent statement from you must accompany each report if relevant. A short narrative should accompany the image. </w:t>
            </w:r>
            <w:r w:rsidRPr="0072091D">
              <w:rPr>
                <w:rFonts w:ascii="Calibri" w:eastAsia="Cambria" w:hAnsi="Calibri" w:cs="Calibri"/>
                <w:color w:val="FF0000"/>
              </w:rPr>
              <w:t>Answer N/A not applicable, YES or NO in the box below</w:t>
            </w:r>
          </w:p>
        </w:tc>
      </w:tr>
      <w:tr w:rsidR="004A2C8F" w:rsidRPr="00A922D0" w14:paraId="55204591" w14:textId="77777777" w:rsidTr="0013427A">
        <w:trPr>
          <w:trHeight w:val="738"/>
        </w:trPr>
        <w:tc>
          <w:tcPr>
            <w:tcW w:w="9923" w:type="dxa"/>
            <w:shd w:val="clear" w:color="auto" w:fill="FFFFFF"/>
          </w:tcPr>
          <w:p w14:paraId="52DC7D27" w14:textId="1EBF0C3D" w:rsidR="004A2C8F" w:rsidRPr="0072091D" w:rsidRDefault="001C4B9B" w:rsidP="0013427A">
            <w:pPr>
              <w:rPr>
                <w:rFonts w:ascii="Calibri" w:eastAsia="Cambria" w:hAnsi="Calibri" w:cs="Calibri"/>
                <w:color w:val="000000"/>
              </w:rPr>
            </w:pPr>
            <w:r>
              <w:rPr>
                <w:rFonts w:ascii="Calibri" w:eastAsia="Cambria" w:hAnsi="Calibri" w:cs="Calibri"/>
                <w:color w:val="000000"/>
              </w:rPr>
              <w:t>N/A</w:t>
            </w:r>
          </w:p>
          <w:p w14:paraId="6FBA3215" w14:textId="77777777" w:rsidR="004A2C8F" w:rsidRPr="0072091D" w:rsidRDefault="004A2C8F" w:rsidP="0013427A">
            <w:pPr>
              <w:rPr>
                <w:rFonts w:ascii="Calibri" w:eastAsia="Cambria" w:hAnsi="Calibri" w:cs="Calibri"/>
                <w:color w:val="000000"/>
                <w:u w:val="single"/>
              </w:rPr>
            </w:pPr>
          </w:p>
        </w:tc>
      </w:tr>
      <w:tr w:rsidR="004A2C8F" w:rsidRPr="00A922D0" w14:paraId="3C6590D5" w14:textId="77777777" w:rsidTr="0013427A">
        <w:trPr>
          <w:trHeight w:val="1185"/>
        </w:trPr>
        <w:tc>
          <w:tcPr>
            <w:tcW w:w="9923" w:type="dxa"/>
            <w:shd w:val="clear" w:color="auto" w:fill="D9E2F3"/>
          </w:tcPr>
          <w:p w14:paraId="5219A1EB" w14:textId="77777777" w:rsidR="004A2C8F" w:rsidRPr="0072091D" w:rsidRDefault="004A2C8F" w:rsidP="0013427A">
            <w:pPr>
              <w:rPr>
                <w:rFonts w:ascii="Calibri" w:eastAsia="Cambria" w:hAnsi="Calibri" w:cs="Calibri"/>
                <w:color w:val="000000"/>
              </w:rPr>
            </w:pPr>
            <w:r w:rsidRPr="0072091D">
              <w:rPr>
                <w:rFonts w:ascii="Calibri" w:eastAsia="Cambria" w:hAnsi="Calibri" w:cs="Calibri"/>
                <w:b/>
                <w:bCs/>
                <w:color w:val="000000"/>
                <w:u w:val="single"/>
              </w:rPr>
              <w:t>Copyright</w:t>
            </w:r>
            <w:r w:rsidRPr="0072091D">
              <w:rPr>
                <w:rFonts w:ascii="Calibri" w:eastAsia="Cambria" w:hAnsi="Calibri" w:cs="Calibri"/>
                <w:color w:val="000000"/>
              </w:rPr>
              <w:t xml:space="preserve">: If you submit </w:t>
            </w:r>
            <w:proofErr w:type="gramStart"/>
            <w:r w:rsidRPr="0072091D">
              <w:rPr>
                <w:rFonts w:ascii="Calibri" w:eastAsia="Cambria" w:hAnsi="Calibri" w:cs="Calibri"/>
                <w:color w:val="000000"/>
              </w:rPr>
              <w:t>images</w:t>
            </w:r>
            <w:proofErr w:type="gramEnd"/>
            <w:r w:rsidRPr="0072091D">
              <w:rPr>
                <w:rFonts w:ascii="Calibri" w:eastAsia="Cambria" w:hAnsi="Calibri" w:cs="Calibri"/>
                <w:color w:val="000000"/>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72091D">
              <w:rPr>
                <w:rFonts w:ascii="Calibri" w:eastAsia="Cambria" w:hAnsi="Calibri" w:cs="Calibri"/>
                <w:color w:val="FF0000"/>
              </w:rPr>
              <w:t>Answer N/A not applicable, YES or NO in the box below</w:t>
            </w:r>
          </w:p>
        </w:tc>
      </w:tr>
      <w:tr w:rsidR="004A2C8F" w:rsidRPr="00A922D0" w14:paraId="0D3429C1" w14:textId="77777777" w:rsidTr="0013427A">
        <w:trPr>
          <w:trHeight w:val="558"/>
        </w:trPr>
        <w:tc>
          <w:tcPr>
            <w:tcW w:w="9923" w:type="dxa"/>
            <w:shd w:val="clear" w:color="auto" w:fill="FFFFFF"/>
          </w:tcPr>
          <w:p w14:paraId="1F721AC4" w14:textId="37FB2C80" w:rsidR="004A2C8F" w:rsidRPr="0072091D" w:rsidRDefault="001C4B9B" w:rsidP="0013427A">
            <w:pPr>
              <w:rPr>
                <w:rFonts w:ascii="Calibri" w:eastAsia="Cambria" w:hAnsi="Calibri" w:cs="Calibri"/>
                <w:color w:val="000000"/>
              </w:rPr>
            </w:pPr>
            <w:r>
              <w:rPr>
                <w:rFonts w:ascii="Calibri" w:eastAsia="Cambria" w:hAnsi="Calibri" w:cs="Calibri"/>
                <w:color w:val="000000"/>
              </w:rPr>
              <w:t>N/A</w:t>
            </w:r>
          </w:p>
          <w:p w14:paraId="77798D71" w14:textId="77777777" w:rsidR="004A2C8F" w:rsidRPr="0072091D" w:rsidRDefault="004A2C8F" w:rsidP="0013427A">
            <w:pPr>
              <w:rPr>
                <w:rFonts w:ascii="Calibri" w:eastAsia="Cambria" w:hAnsi="Calibri" w:cs="Calibri"/>
                <w:color w:val="000000"/>
                <w:u w:val="single"/>
              </w:rPr>
            </w:pPr>
          </w:p>
        </w:tc>
      </w:tr>
    </w:tbl>
    <w:p w14:paraId="253294C7" w14:textId="77777777" w:rsidR="004A2C8F" w:rsidRDefault="004A2C8F" w:rsidP="004A2C8F">
      <w:pPr>
        <w:suppressAutoHyphens/>
        <w:rPr>
          <w:rFonts w:ascii="Calibri" w:hAnsi="Calibri" w:cs="Calibri"/>
          <w:i/>
        </w:rPr>
      </w:pPr>
    </w:p>
    <w:p w14:paraId="20824A98" w14:textId="4CA6E98C" w:rsidR="004A2C8F" w:rsidRPr="008508F9" w:rsidRDefault="004A2C8F" w:rsidP="004A2C8F">
      <w:pPr>
        <w:suppressAutoHyphens/>
        <w:rPr>
          <w:rFonts w:ascii="Calibri" w:hAnsi="Calibri" w:cs="Calibri"/>
          <w:i/>
        </w:rPr>
      </w:pPr>
    </w:p>
    <w:p w14:paraId="41747AD1" w14:textId="7E2C7162" w:rsidR="004A2C8F" w:rsidRPr="008508F9" w:rsidRDefault="004A2C8F" w:rsidP="004A2C8F">
      <w:pPr>
        <w:suppressAutoHyphens/>
        <w:rPr>
          <w:rFonts w:ascii="Calibri" w:hAnsi="Calibri" w:cs="Calibri"/>
          <w:i/>
        </w:rPr>
      </w:pPr>
      <w:r w:rsidRPr="008508F9">
        <w:rPr>
          <w:rFonts w:ascii="Calibri" w:hAnsi="Calibri" w:cs="Calibri"/>
          <w:i/>
        </w:rPr>
        <w:t>Signature of student.......................................................Date…</w:t>
      </w:r>
      <w:r w:rsidR="001C4B9B">
        <w:rPr>
          <w:rFonts w:ascii="Calibri" w:hAnsi="Calibri" w:cs="Calibri"/>
          <w:i/>
        </w:rPr>
        <w:t>28/09/2021</w:t>
      </w:r>
      <w:proofErr w:type="gramStart"/>
      <w:r w:rsidRPr="008508F9">
        <w:rPr>
          <w:rFonts w:ascii="Calibri" w:hAnsi="Calibri" w:cs="Calibri"/>
          <w:i/>
        </w:rPr>
        <w:t>…..</w:t>
      </w:r>
      <w:proofErr w:type="gramEnd"/>
    </w:p>
    <w:p w14:paraId="2C987659" w14:textId="77777777" w:rsidR="004A2C8F" w:rsidRPr="008508F9" w:rsidRDefault="004A2C8F" w:rsidP="004A2C8F">
      <w:pPr>
        <w:suppressAutoHyphens/>
        <w:rPr>
          <w:rFonts w:ascii="Calibri" w:hAnsi="Calibri" w:cs="Calibri"/>
          <w:i/>
        </w:rPr>
      </w:pPr>
      <w:r w:rsidRPr="008508F9">
        <w:rPr>
          <w:rFonts w:ascii="Calibri" w:hAnsi="Calibri" w:cs="Calibri"/>
          <w:i/>
        </w:rPr>
        <w:tab/>
      </w:r>
    </w:p>
    <w:p w14:paraId="700106AD" w14:textId="3A5A78BA" w:rsidR="004A2C8F" w:rsidRPr="008508F9" w:rsidRDefault="004A2C8F" w:rsidP="004A2C8F">
      <w:pPr>
        <w:suppressAutoHyphens/>
        <w:rPr>
          <w:rFonts w:ascii="Calibri" w:hAnsi="Calibri" w:cs="Calibri"/>
          <w:i/>
        </w:rPr>
      </w:pPr>
      <w:r w:rsidRPr="008508F9">
        <w:rPr>
          <w:rFonts w:ascii="Calibri" w:hAnsi="Calibri" w:cs="Calibri"/>
          <w:i/>
        </w:rPr>
        <w:t>Signature of supervisor………………………………….............. Date…</w:t>
      </w:r>
      <w:r w:rsidR="009A46A9">
        <w:rPr>
          <w:rFonts w:ascii="Calibri" w:hAnsi="Calibri" w:cs="Calibri"/>
          <w:i/>
        </w:rPr>
        <w:t>11</w:t>
      </w:r>
      <w:r w:rsidR="009A46A9" w:rsidRPr="009A46A9">
        <w:rPr>
          <w:rFonts w:ascii="Calibri" w:hAnsi="Calibri" w:cs="Calibri"/>
          <w:i/>
          <w:vertAlign w:val="superscript"/>
        </w:rPr>
        <w:t>th</w:t>
      </w:r>
      <w:r w:rsidR="009A46A9">
        <w:rPr>
          <w:rFonts w:ascii="Calibri" w:hAnsi="Calibri" w:cs="Calibri"/>
          <w:i/>
        </w:rPr>
        <w:t xml:space="preserve"> October 2021</w:t>
      </w:r>
    </w:p>
    <w:p w14:paraId="726A0C96" w14:textId="77777777" w:rsidR="004A2C8F" w:rsidRPr="008508F9" w:rsidRDefault="004A2C8F" w:rsidP="004A2C8F">
      <w:pPr>
        <w:suppressAutoHyphens/>
        <w:rPr>
          <w:rFonts w:ascii="Calibri" w:hAnsi="Calibri" w:cs="Calibri"/>
        </w:rPr>
      </w:pPr>
    </w:p>
    <w:p w14:paraId="6971CC81" w14:textId="77777777" w:rsidR="004A2C8F" w:rsidRPr="008508F9" w:rsidRDefault="004A2C8F" w:rsidP="004A2C8F">
      <w:pPr>
        <w:suppressAutoHyphens/>
        <w:rPr>
          <w:rFonts w:ascii="Calibri" w:hAnsi="Calibri" w:cs="Calibri"/>
        </w:rPr>
      </w:pPr>
      <w:r w:rsidRPr="008508F9">
        <w:rPr>
          <w:rFonts w:ascii="Calibri" w:hAnsi="Calibri" w:cs="Calibri"/>
        </w:rPr>
        <w:t>END OF FORM</w:t>
      </w:r>
    </w:p>
    <w:p w14:paraId="4DBF4E00" w14:textId="77777777" w:rsidR="004A2C8F" w:rsidRPr="008508F9" w:rsidRDefault="004A2C8F" w:rsidP="004A2C8F">
      <w:pPr>
        <w:suppressAutoHyphens/>
        <w:rPr>
          <w:rFonts w:ascii="Calibri" w:hAnsi="Calibri" w:cs="Calibri"/>
        </w:rPr>
      </w:pPr>
      <w:r w:rsidRPr="008508F9">
        <w:rPr>
          <w:rFonts w:ascii="Calibri" w:hAnsi="Calibri" w:cs="Calibri"/>
        </w:rPr>
        <w:t>----------------------------------------------------------------------------------------------------------------------------------------</w:t>
      </w:r>
    </w:p>
    <w:p w14:paraId="2EEC1EBC" w14:textId="60AA650A" w:rsidR="00C80C4E" w:rsidRPr="000A4715" w:rsidRDefault="004A2C8F">
      <w:pPr>
        <w:rPr>
          <w:rFonts w:ascii="Calibri" w:hAnsi="Calibri" w:cs="Calibri"/>
        </w:rPr>
      </w:pPr>
      <w:r w:rsidRPr="008508F9">
        <w:rPr>
          <w:rFonts w:ascii="Calibri" w:hAnsi="Calibri" w:cs="Calibri"/>
          <w:i/>
        </w:rPr>
        <w:t xml:space="preserve">File:  </w:t>
      </w:r>
      <w:r w:rsidRPr="004664CE">
        <w:rPr>
          <w:rFonts w:ascii="Calibri" w:hAnsi="Calibri" w:cs="Calibri"/>
          <w:i/>
        </w:rPr>
        <w:t>USVRS-</w:t>
      </w:r>
      <w:r w:rsidR="004664CE" w:rsidRPr="004664CE">
        <w:rPr>
          <w:rFonts w:ascii="Calibri" w:hAnsi="Calibri" w:cs="Calibri"/>
          <w:i/>
        </w:rPr>
        <w:t xml:space="preserve">2021 Report Website no sigs - </w:t>
      </w:r>
      <w:r w:rsidR="000A4715" w:rsidRPr="004664CE">
        <w:rPr>
          <w:rFonts w:ascii="Calibri" w:hAnsi="Calibri" w:cs="Calibri"/>
          <w:i/>
        </w:rPr>
        <w:t>Murray</w:t>
      </w:r>
      <w:r w:rsidR="004664CE" w:rsidRPr="004664CE">
        <w:rPr>
          <w:rFonts w:ascii="Calibri" w:hAnsi="Calibri" w:cs="Calibri"/>
          <w:i/>
        </w:rPr>
        <w:t xml:space="preserve"> and </w:t>
      </w:r>
      <w:r w:rsidR="004664CE" w:rsidRPr="004664CE">
        <w:rPr>
          <w:rFonts w:ascii="Calibri" w:hAnsi="Calibri" w:cs="Calibri"/>
          <w:i/>
        </w:rPr>
        <w:t>Serrano Asensio</w:t>
      </w:r>
    </w:p>
    <w:sectPr w:rsidR="00C80C4E" w:rsidRPr="000A4715" w:rsidSect="004A2C8F">
      <w:headerReference w:type="default" r:id="rId11"/>
      <w:footerReference w:type="even" r:id="rId12"/>
      <w:footerReference w:type="default" r:id="rId13"/>
      <w:pgSz w:w="11906" w:h="16838"/>
      <w:pgMar w:top="993" w:right="1134" w:bottom="1021"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3500" w14:textId="77777777" w:rsidR="00725AA0" w:rsidRDefault="00725AA0">
      <w:pPr>
        <w:spacing w:after="0" w:line="240" w:lineRule="auto"/>
      </w:pPr>
      <w:r>
        <w:separator/>
      </w:r>
    </w:p>
  </w:endnote>
  <w:endnote w:type="continuationSeparator" w:id="0">
    <w:p w14:paraId="11581C7C" w14:textId="77777777" w:rsidR="00725AA0" w:rsidRDefault="0072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AE9B" w14:textId="77777777" w:rsidR="0013427A" w:rsidRDefault="00134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AF3685" w14:textId="77777777" w:rsidR="0013427A" w:rsidRDefault="0013427A">
    <w:pPr>
      <w:pStyle w:val="Footer"/>
      <w:ind w:right="360"/>
    </w:pPr>
  </w:p>
  <w:p w14:paraId="50CB475C" w14:textId="77777777" w:rsidR="0013427A" w:rsidRDefault="0013427A"/>
  <w:p w14:paraId="217D735C" w14:textId="77777777" w:rsidR="0013427A" w:rsidRDefault="0013427A"/>
  <w:p w14:paraId="64BF4937" w14:textId="77777777" w:rsidR="0013427A" w:rsidRDefault="00134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08B2" w14:textId="77777777" w:rsidR="0013427A" w:rsidRPr="00B46E33" w:rsidRDefault="0013427A">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63B17D7D" w14:textId="77777777" w:rsidR="0013427A" w:rsidRPr="00B46E33" w:rsidRDefault="0013427A">
    <w:pPr>
      <w:ind w:right="360"/>
      <w:jc w:val="center"/>
      <w:rPr>
        <w:rFonts w:ascii="Arial" w:hAnsi="Arial" w:cs="Arial"/>
        <w:sz w:val="16"/>
        <w:szCs w:val="16"/>
      </w:rPr>
    </w:pPr>
    <w:r w:rsidRPr="00B46E33">
      <w:rPr>
        <w:rFonts w:ascii="Arial" w:hAnsi="Arial" w:cs="Arial"/>
        <w:sz w:val="16"/>
        <w:szCs w:val="16"/>
      </w:rPr>
      <w:t>Registered Office</w:t>
    </w:r>
    <w:r>
      <w:rPr>
        <w:rFonts w:ascii="Arial" w:hAnsi="Arial" w:cs="Arial"/>
        <w:sz w:val="16"/>
        <w:szCs w:val="16"/>
      </w:rPr>
      <w:t>: 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B5F3" w14:textId="77777777" w:rsidR="00725AA0" w:rsidRDefault="00725AA0">
      <w:pPr>
        <w:spacing w:after="0" w:line="240" w:lineRule="auto"/>
      </w:pPr>
      <w:r>
        <w:separator/>
      </w:r>
    </w:p>
  </w:footnote>
  <w:footnote w:type="continuationSeparator" w:id="0">
    <w:p w14:paraId="3E0A577C" w14:textId="77777777" w:rsidR="00725AA0" w:rsidRDefault="0072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1C56" w14:textId="77777777" w:rsidR="0013427A" w:rsidRDefault="0013427A">
    <w:pPr>
      <w:pStyle w:val="Header"/>
      <w:jc w:val="right"/>
    </w:pPr>
  </w:p>
  <w:p w14:paraId="5FFBF272" w14:textId="4192BD33" w:rsidR="0013427A" w:rsidRDefault="0013427A">
    <w:pPr>
      <w:pStyle w:val="Header"/>
      <w:jc w:val="right"/>
    </w:pPr>
    <w:r>
      <w:t xml:space="preserve">Page </w:t>
    </w:r>
    <w:r>
      <w:rPr>
        <w:b/>
      </w:rPr>
      <w:fldChar w:fldCharType="begin"/>
    </w:r>
    <w:r>
      <w:rPr>
        <w:b/>
      </w:rPr>
      <w:instrText xml:space="preserve"> PAGE </w:instrText>
    </w:r>
    <w:r>
      <w:rPr>
        <w:b/>
      </w:rPr>
      <w:fldChar w:fldCharType="separate"/>
    </w:r>
    <w:r w:rsidR="000A4715">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0A4715">
      <w:rPr>
        <w:b/>
        <w:noProof/>
      </w:rPr>
      <w:t>4</w:t>
    </w:r>
    <w:r>
      <w:rPr>
        <w:b/>
      </w:rPr>
      <w:fldChar w:fldCharType="end"/>
    </w:r>
  </w:p>
  <w:p w14:paraId="5F90EC22" w14:textId="77777777" w:rsidR="0013427A" w:rsidRDefault="0013427A">
    <w:pPr>
      <w:pStyle w:val="Header"/>
    </w:pPr>
  </w:p>
  <w:p w14:paraId="55BFC3B2" w14:textId="77777777" w:rsidR="0013427A" w:rsidRDefault="0013427A"/>
  <w:p w14:paraId="38C35A5B" w14:textId="77777777" w:rsidR="0013427A" w:rsidRDefault="0013427A"/>
  <w:p w14:paraId="396E34F8" w14:textId="77777777" w:rsidR="0013427A" w:rsidRDefault="00134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6BDF"/>
    <w:multiLevelType w:val="hybridMultilevel"/>
    <w:tmpl w:val="223CA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F7047"/>
    <w:multiLevelType w:val="hybridMultilevel"/>
    <w:tmpl w:val="9CD295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8F"/>
    <w:rsid w:val="000A4715"/>
    <w:rsid w:val="0013427A"/>
    <w:rsid w:val="001C4B9B"/>
    <w:rsid w:val="00227FF0"/>
    <w:rsid w:val="002552F5"/>
    <w:rsid w:val="00335A12"/>
    <w:rsid w:val="004664CE"/>
    <w:rsid w:val="004A2C8F"/>
    <w:rsid w:val="004D4EE0"/>
    <w:rsid w:val="00541EA8"/>
    <w:rsid w:val="005C08DA"/>
    <w:rsid w:val="00640259"/>
    <w:rsid w:val="006E2786"/>
    <w:rsid w:val="00725AA0"/>
    <w:rsid w:val="00887896"/>
    <w:rsid w:val="008D20C3"/>
    <w:rsid w:val="009A46A9"/>
    <w:rsid w:val="00AD2F50"/>
    <w:rsid w:val="00B50169"/>
    <w:rsid w:val="00B50EB5"/>
    <w:rsid w:val="00B77852"/>
    <w:rsid w:val="00BA2531"/>
    <w:rsid w:val="00BC4615"/>
    <w:rsid w:val="00C11065"/>
    <w:rsid w:val="00C80C4E"/>
    <w:rsid w:val="00D62A47"/>
    <w:rsid w:val="00E52C9E"/>
    <w:rsid w:val="00FC25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AED0"/>
  <w15:chartTrackingRefBased/>
  <w15:docId w15:val="{33812169-2B44-4B5B-B6BE-02E9ABC2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2C8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4A2C8F"/>
    <w:rPr>
      <w:rFonts w:ascii="Times New Roman" w:eastAsia="Times New Roman" w:hAnsi="Times New Roman" w:cs="Times New Roman"/>
      <w:sz w:val="24"/>
      <w:szCs w:val="24"/>
      <w:lang w:eastAsia="en-GB"/>
    </w:rPr>
  </w:style>
  <w:style w:type="character" w:styleId="PageNumber">
    <w:name w:val="page number"/>
    <w:basedOn w:val="DefaultParagraphFont"/>
    <w:rsid w:val="004A2C8F"/>
  </w:style>
  <w:style w:type="paragraph" w:styleId="Header">
    <w:name w:val="header"/>
    <w:basedOn w:val="Normal"/>
    <w:link w:val="HeaderChar"/>
    <w:uiPriority w:val="99"/>
    <w:unhideWhenUsed/>
    <w:rsid w:val="004A2C8F"/>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4A2C8F"/>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A2531"/>
  </w:style>
  <w:style w:type="paragraph" w:styleId="ListParagraph">
    <w:name w:val="List Paragraph"/>
    <w:basedOn w:val="Normal"/>
    <w:uiPriority w:val="34"/>
    <w:qFormat/>
    <w:rsid w:val="00BC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075">
      <w:bodyDiv w:val="1"/>
      <w:marLeft w:val="0"/>
      <w:marRight w:val="0"/>
      <w:marTop w:val="0"/>
      <w:marBottom w:val="0"/>
      <w:divBdr>
        <w:top w:val="none" w:sz="0" w:space="0" w:color="auto"/>
        <w:left w:val="none" w:sz="0" w:space="0" w:color="auto"/>
        <w:bottom w:val="none" w:sz="0" w:space="0" w:color="auto"/>
        <w:right w:val="none" w:sz="0" w:space="0" w:color="auto"/>
      </w:divBdr>
      <w:divsChild>
        <w:div w:id="1223063044">
          <w:marLeft w:val="0"/>
          <w:marRight w:val="0"/>
          <w:marTop w:val="0"/>
          <w:marBottom w:val="0"/>
          <w:divBdr>
            <w:top w:val="none" w:sz="0" w:space="0" w:color="auto"/>
            <w:left w:val="none" w:sz="0" w:space="0" w:color="auto"/>
            <w:bottom w:val="none" w:sz="0" w:space="0" w:color="auto"/>
            <w:right w:val="none" w:sz="0" w:space="0" w:color="auto"/>
          </w:divBdr>
        </w:div>
        <w:div w:id="618030889">
          <w:marLeft w:val="0"/>
          <w:marRight w:val="0"/>
          <w:marTop w:val="0"/>
          <w:marBottom w:val="0"/>
          <w:divBdr>
            <w:top w:val="none" w:sz="0" w:space="0" w:color="auto"/>
            <w:left w:val="none" w:sz="0" w:space="0" w:color="auto"/>
            <w:bottom w:val="none" w:sz="0" w:space="0" w:color="auto"/>
            <w:right w:val="none" w:sz="0" w:space="0" w:color="auto"/>
          </w:divBdr>
        </w:div>
        <w:div w:id="1229459817">
          <w:marLeft w:val="0"/>
          <w:marRight w:val="0"/>
          <w:marTop w:val="0"/>
          <w:marBottom w:val="0"/>
          <w:divBdr>
            <w:top w:val="none" w:sz="0" w:space="0" w:color="auto"/>
            <w:left w:val="none" w:sz="0" w:space="0" w:color="auto"/>
            <w:bottom w:val="none" w:sz="0" w:space="0" w:color="auto"/>
            <w:right w:val="none" w:sz="0" w:space="0" w:color="auto"/>
          </w:divBdr>
        </w:div>
      </w:divsChild>
    </w:div>
    <w:div w:id="1285379476">
      <w:bodyDiv w:val="1"/>
      <w:marLeft w:val="0"/>
      <w:marRight w:val="0"/>
      <w:marTop w:val="0"/>
      <w:marBottom w:val="0"/>
      <w:divBdr>
        <w:top w:val="none" w:sz="0" w:space="0" w:color="auto"/>
        <w:left w:val="none" w:sz="0" w:space="0" w:color="auto"/>
        <w:bottom w:val="none" w:sz="0" w:space="0" w:color="auto"/>
        <w:right w:val="none" w:sz="0" w:space="0" w:color="auto"/>
      </w:divBdr>
      <w:divsChild>
        <w:div w:id="1633754304">
          <w:marLeft w:val="0"/>
          <w:marRight w:val="0"/>
          <w:marTop w:val="0"/>
          <w:marBottom w:val="0"/>
          <w:divBdr>
            <w:top w:val="none" w:sz="0" w:space="0" w:color="auto"/>
            <w:left w:val="none" w:sz="0" w:space="0" w:color="auto"/>
            <w:bottom w:val="none" w:sz="0" w:space="0" w:color="auto"/>
            <w:right w:val="none" w:sz="0" w:space="0" w:color="auto"/>
          </w:divBdr>
        </w:div>
        <w:div w:id="2009138105">
          <w:marLeft w:val="0"/>
          <w:marRight w:val="0"/>
          <w:marTop w:val="0"/>
          <w:marBottom w:val="0"/>
          <w:divBdr>
            <w:top w:val="none" w:sz="0" w:space="0" w:color="auto"/>
            <w:left w:val="none" w:sz="0" w:space="0" w:color="auto"/>
            <w:bottom w:val="none" w:sz="0" w:space="0" w:color="auto"/>
            <w:right w:val="none" w:sz="0" w:space="0" w:color="auto"/>
          </w:divBdr>
        </w:div>
      </w:divsChild>
    </w:div>
    <w:div w:id="1995064520">
      <w:bodyDiv w:val="1"/>
      <w:marLeft w:val="0"/>
      <w:marRight w:val="0"/>
      <w:marTop w:val="0"/>
      <w:marBottom w:val="0"/>
      <w:divBdr>
        <w:top w:val="none" w:sz="0" w:space="0" w:color="auto"/>
        <w:left w:val="none" w:sz="0" w:space="0" w:color="auto"/>
        <w:bottom w:val="none" w:sz="0" w:space="0" w:color="auto"/>
        <w:right w:val="none" w:sz="0" w:space="0" w:color="auto"/>
      </w:divBdr>
      <w:divsChild>
        <w:div w:id="1832062622">
          <w:marLeft w:val="0"/>
          <w:marRight w:val="0"/>
          <w:marTop w:val="0"/>
          <w:marBottom w:val="0"/>
          <w:divBdr>
            <w:top w:val="none" w:sz="0" w:space="0" w:color="auto"/>
            <w:left w:val="none" w:sz="0" w:space="0" w:color="auto"/>
            <w:bottom w:val="none" w:sz="0" w:space="0" w:color="auto"/>
            <w:right w:val="none" w:sz="0" w:space="0" w:color="auto"/>
          </w:divBdr>
        </w:div>
        <w:div w:id="1602493325">
          <w:marLeft w:val="0"/>
          <w:marRight w:val="0"/>
          <w:marTop w:val="0"/>
          <w:marBottom w:val="0"/>
          <w:divBdr>
            <w:top w:val="none" w:sz="0" w:space="0" w:color="auto"/>
            <w:left w:val="none" w:sz="0" w:space="0" w:color="auto"/>
            <w:bottom w:val="none" w:sz="0" w:space="0" w:color="auto"/>
            <w:right w:val="none" w:sz="0" w:space="0" w:color="auto"/>
          </w:divBdr>
        </w:div>
        <w:div w:id="3277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FB790745AD349B1DE1D49B508F2FE" ma:contentTypeVersion="14" ma:contentTypeDescription="Create a new document." ma:contentTypeScope="" ma:versionID="98b8f10d85b5d2b51ce777b7941e5dd5">
  <xsd:schema xmlns:xsd="http://www.w3.org/2001/XMLSchema" xmlns:xs="http://www.w3.org/2001/XMLSchema" xmlns:p="http://schemas.microsoft.com/office/2006/metadata/properties" xmlns:ns3="79d4452a-4a55-4901-9595-067fd3e5906d" xmlns:ns4="cc419703-14b7-4795-ad97-27c3f00469e0" targetNamespace="http://schemas.microsoft.com/office/2006/metadata/properties" ma:root="true" ma:fieldsID="c812936f3ec49f5e458002a1969e2b29" ns3:_="" ns4:_="">
    <xsd:import namespace="79d4452a-4a55-4901-9595-067fd3e5906d"/>
    <xsd:import namespace="cc419703-14b7-4795-ad97-27c3f00469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4452a-4a55-4901-9595-067fd3e590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19703-14b7-4795-ad97-27c3f00469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6C1C6-3476-4260-A68E-18F1A11A8F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6A92C-659E-4BDA-8552-F8571B08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4452a-4a55-4901-9595-067fd3e5906d"/>
    <ds:schemaRef ds:uri="cc419703-14b7-4795-ad97-27c3f0046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0B711-939E-46D7-8286-E5FE3F8BB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Lyndsay</dc:creator>
  <cp:keywords/>
  <dc:description/>
  <cp:lastModifiedBy>Piggott, Maryanne</cp:lastModifiedBy>
  <cp:revision>2</cp:revision>
  <cp:lastPrinted>2021-11-26T13:40:00Z</cp:lastPrinted>
  <dcterms:created xsi:type="dcterms:W3CDTF">2021-11-26T13:41:00Z</dcterms:created>
  <dcterms:modified xsi:type="dcterms:W3CDTF">2021-11-26T13:41:00Z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0x0101001E5FB790745AD349B1DE1D49B508F2FE</vt:lpwstr>
  </property>
</Properties>
</file>