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A56A" w14:textId="6FB2B232" w:rsidR="00B0486B" w:rsidRPr="008508F9" w:rsidRDefault="00DD0880" w:rsidP="004029C3">
      <w:pPr>
        <w:suppressAutoHyphens/>
        <w:jc w:val="both"/>
        <w:rPr>
          <w:rFonts w:ascii="Calibri" w:hAnsi="Calibri" w:cs="Calibri"/>
          <w:b/>
          <w:spacing w:val="-3"/>
          <w:sz w:val="22"/>
          <w:szCs w:val="22"/>
        </w:rPr>
      </w:pPr>
      <w:r w:rsidRPr="008508F9">
        <w:rPr>
          <w:rFonts w:ascii="Calibri" w:hAnsi="Calibri" w:cs="Calibri"/>
          <w:noProof/>
          <w:sz w:val="22"/>
          <w:szCs w:val="22"/>
        </w:rPr>
        <w:drawing>
          <wp:anchor distT="0" distB="0" distL="114300" distR="114300" simplePos="0" relativeHeight="251659264" behindDoc="0" locked="0" layoutInCell="1" allowOverlap="1" wp14:anchorId="4B426509" wp14:editId="0A8D4724">
            <wp:simplePos x="0" y="0"/>
            <wp:positionH relativeFrom="margin">
              <wp:align>left</wp:align>
            </wp:positionH>
            <wp:positionV relativeFrom="margin">
              <wp:posOffset>-85090</wp:posOffset>
            </wp:positionV>
            <wp:extent cx="1640205" cy="16052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r>
      <w:r w:rsidR="00B0486B" w:rsidRPr="008508F9">
        <w:rPr>
          <w:rFonts w:ascii="Calibri" w:hAnsi="Calibri" w:cs="Calibri"/>
          <w:b/>
          <w:spacing w:val="-3"/>
          <w:sz w:val="22"/>
          <w:szCs w:val="22"/>
        </w:rPr>
        <w:softHyphen/>
        <w:t xml:space="preserve"> </w:t>
      </w:r>
    </w:p>
    <w:p w14:paraId="6EA17B84" w14:textId="2C4BC18F" w:rsidR="00B0486B" w:rsidRPr="00474906" w:rsidRDefault="00B0486B"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w:t>
      </w:r>
      <w:r w:rsidRPr="00D058B1">
        <w:rPr>
          <w:rFonts w:ascii="Calibri" w:hAnsi="Calibri" w:cs="Calibri"/>
          <w:b/>
          <w:spacing w:val="-3"/>
          <w:sz w:val="22"/>
          <w:szCs w:val="22"/>
        </w:rPr>
        <w:t xml:space="preserve">UNDERGRADUATE SUMMER VACATION SCHOLARSHIP AWARDS – FINAL </w:t>
      </w:r>
      <w:r w:rsidRPr="00474906">
        <w:rPr>
          <w:rFonts w:ascii="Calibri" w:hAnsi="Calibri" w:cs="Calibri"/>
          <w:b/>
          <w:spacing w:val="-3"/>
          <w:sz w:val="22"/>
          <w:szCs w:val="22"/>
        </w:rPr>
        <w:t xml:space="preserve">SUMMARY REPORT FORM </w:t>
      </w:r>
      <w:r w:rsidR="001748B7" w:rsidRPr="00474906">
        <w:rPr>
          <w:rFonts w:ascii="Calibri" w:hAnsi="Calibri" w:cs="Calibri"/>
          <w:b/>
          <w:spacing w:val="-3"/>
          <w:sz w:val="22"/>
          <w:szCs w:val="22"/>
        </w:rPr>
        <w:t>202</w:t>
      </w:r>
      <w:r w:rsidR="00611FEC">
        <w:rPr>
          <w:rFonts w:ascii="Calibri" w:hAnsi="Calibri" w:cs="Calibri"/>
          <w:b/>
          <w:spacing w:val="-3"/>
          <w:sz w:val="22"/>
          <w:szCs w:val="22"/>
        </w:rPr>
        <w:t>1</w:t>
      </w:r>
      <w:r w:rsidR="001748B7" w:rsidRPr="00474906">
        <w:rPr>
          <w:rFonts w:ascii="Calibri" w:hAnsi="Calibri" w:cs="Calibri"/>
          <w:b/>
          <w:spacing w:val="-3"/>
          <w:sz w:val="22"/>
          <w:szCs w:val="22"/>
        </w:rPr>
        <w:t>/2</w:t>
      </w:r>
      <w:r w:rsidR="00611FEC">
        <w:rPr>
          <w:rFonts w:ascii="Calibri" w:hAnsi="Calibri" w:cs="Calibri"/>
          <w:b/>
          <w:spacing w:val="-3"/>
          <w:sz w:val="22"/>
          <w:szCs w:val="22"/>
        </w:rPr>
        <w:t>2</w:t>
      </w:r>
    </w:p>
    <w:p w14:paraId="4D5447CC" w14:textId="5026815C" w:rsidR="00FC7E51" w:rsidRPr="00365D2E" w:rsidRDefault="00626EF6" w:rsidP="00365D2E">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i/>
          <w:sz w:val="22"/>
          <w:szCs w:val="22"/>
        </w:rPr>
      </w:pPr>
      <w:r w:rsidRPr="00474906">
        <w:rPr>
          <w:rFonts w:ascii="Calibri" w:hAnsi="Calibri" w:cs="Calibri"/>
          <w:b/>
          <w:i/>
          <w:sz w:val="22"/>
          <w:szCs w:val="22"/>
        </w:rPr>
        <w:t xml:space="preserve">NB: This </w:t>
      </w:r>
      <w:r w:rsidR="00EB281F" w:rsidRPr="00474906">
        <w:rPr>
          <w:rFonts w:ascii="Calibri" w:hAnsi="Calibri" w:cs="Calibri"/>
          <w:b/>
          <w:i/>
          <w:sz w:val="22"/>
          <w:szCs w:val="22"/>
        </w:rPr>
        <w:t xml:space="preserve">whole </w:t>
      </w:r>
      <w:r w:rsidRPr="00474906">
        <w:rPr>
          <w:rFonts w:ascii="Calibri" w:hAnsi="Calibri" w:cs="Calibri"/>
          <w:b/>
          <w:i/>
          <w:sz w:val="22"/>
          <w:szCs w:val="22"/>
        </w:rPr>
        <w:t>report will be posted on the Society’s website therefore authors should NOT include sensitive material or data that they do not want disclosed at this time.</w:t>
      </w:r>
    </w:p>
    <w:p w14:paraId="35532B69" w14:textId="68FBA6DC" w:rsidR="004029C3" w:rsidRDefault="004029C3" w:rsidP="00B0486B">
      <w:pPr>
        <w:suppressAutoHyphens/>
        <w:rPr>
          <w:rFonts w:ascii="Calibri" w:hAnsi="Calibri" w:cs="Calibri"/>
          <w:b/>
          <w:sz w:val="22"/>
          <w:szCs w:val="22"/>
        </w:rPr>
      </w:pPr>
    </w:p>
    <w:p w14:paraId="193D2DC6" w14:textId="4C6003E6" w:rsidR="00DD0880" w:rsidRDefault="00DD0880" w:rsidP="00B0486B">
      <w:pPr>
        <w:suppressAutoHyphens/>
        <w:rPr>
          <w:rFonts w:ascii="Calibri" w:hAnsi="Calibri" w:cs="Calibri"/>
          <w:b/>
          <w:sz w:val="22"/>
          <w:szCs w:val="22"/>
        </w:rPr>
      </w:pPr>
    </w:p>
    <w:p w14:paraId="1A82700A" w14:textId="1910EF2D" w:rsidR="00DD0880" w:rsidRDefault="00DD0880" w:rsidP="00B0486B">
      <w:pPr>
        <w:suppressAutoHyphens/>
        <w:rPr>
          <w:rFonts w:ascii="Calibri" w:hAnsi="Calibri" w:cs="Calibri"/>
          <w:b/>
          <w:sz w:val="22"/>
          <w:szCs w:val="22"/>
        </w:rPr>
      </w:pPr>
    </w:p>
    <w:p w14:paraId="39B44606" w14:textId="77777777" w:rsidR="00DD0880" w:rsidRPr="008508F9" w:rsidRDefault="00DD0880" w:rsidP="00B0486B">
      <w:pPr>
        <w:suppressAutoHyphens/>
        <w:rPr>
          <w:rFonts w:ascii="Calibri" w:hAnsi="Calibri" w:cs="Calibri"/>
          <w:b/>
          <w:sz w:val="22"/>
          <w:szCs w:val="22"/>
        </w:rPr>
      </w:pPr>
    </w:p>
    <w:p w14:paraId="52B52DDD"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0BAD6582" w14:textId="672A99DC" w:rsidR="00B0486B" w:rsidRPr="008A7DBE" w:rsidRDefault="008A7DBE"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A7DBE">
        <w:rPr>
          <w:rFonts w:ascii="Calibri" w:hAnsi="Calibri" w:cs="Calibri"/>
          <w:sz w:val="22"/>
          <w:szCs w:val="22"/>
        </w:rPr>
        <w:t xml:space="preserve">Alexandra </w:t>
      </w:r>
      <w:proofErr w:type="spellStart"/>
      <w:r w:rsidRPr="008A7DBE">
        <w:rPr>
          <w:rFonts w:ascii="Calibri" w:hAnsi="Calibri" w:cs="Calibri"/>
          <w:sz w:val="22"/>
          <w:szCs w:val="22"/>
        </w:rPr>
        <w:t>Lesayova</w:t>
      </w:r>
      <w:proofErr w:type="spellEnd"/>
    </w:p>
    <w:p w14:paraId="161BE720"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supervisor(s):</w:t>
      </w:r>
    </w:p>
    <w:p w14:paraId="477E6142" w14:textId="7057D413" w:rsidR="00B0486B" w:rsidRPr="008A7DBE" w:rsidRDefault="00F52B3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A7DBE">
        <w:rPr>
          <w:rFonts w:ascii="Calibri" w:hAnsi="Calibri" w:cs="Calibri"/>
          <w:sz w:val="22"/>
          <w:szCs w:val="22"/>
        </w:rPr>
        <w:t xml:space="preserve">Dr </w:t>
      </w:r>
      <w:r w:rsidR="008A7DBE" w:rsidRPr="008A7DBE">
        <w:rPr>
          <w:rFonts w:ascii="Calibri" w:hAnsi="Calibri" w:cs="Calibri"/>
          <w:sz w:val="22"/>
          <w:szCs w:val="22"/>
        </w:rPr>
        <w:t>Thomas Theil</w:t>
      </w:r>
    </w:p>
    <w:p w14:paraId="56660860"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Title: (no more than 220 characters)</w:t>
      </w:r>
    </w:p>
    <w:p w14:paraId="235C3E31" w14:textId="201B80A3" w:rsidR="00B0486B" w:rsidRPr="003F3526" w:rsidRDefault="003F3526" w:rsidP="00B0486B">
      <w:pPr>
        <w:pBdr>
          <w:top w:val="single" w:sz="4" w:space="1" w:color="auto"/>
          <w:left w:val="single" w:sz="4" w:space="4" w:color="auto"/>
          <w:bottom w:val="single" w:sz="4" w:space="1" w:color="auto"/>
          <w:right w:val="single" w:sz="4" w:space="4" w:color="auto"/>
        </w:pBdr>
        <w:suppressAutoHyphens/>
        <w:rPr>
          <w:rFonts w:asciiTheme="minorHAnsi" w:hAnsiTheme="minorHAnsi" w:cstheme="minorHAnsi"/>
          <w:sz w:val="22"/>
          <w:szCs w:val="22"/>
        </w:rPr>
      </w:pPr>
      <w:r w:rsidRPr="003F3526">
        <w:rPr>
          <w:rFonts w:asciiTheme="minorHAnsi" w:hAnsiTheme="minorHAnsi" w:cstheme="minorHAnsi"/>
          <w:sz w:val="22"/>
          <w:szCs w:val="22"/>
          <w:shd w:val="clear" w:color="auto" w:fill="FFFFFF"/>
        </w:rPr>
        <w:t>Primary cilia in human cortical development</w:t>
      </w:r>
    </w:p>
    <w:p w14:paraId="24CAA62F" w14:textId="77777777" w:rsidR="00B0486B" w:rsidRPr="006361A5" w:rsidRDefault="00B0486B" w:rsidP="00B0486B">
      <w:pPr>
        <w:suppressAutoHyphens/>
        <w:rPr>
          <w:rFonts w:ascii="Calibri" w:hAnsi="Calibri" w:cs="Calibri"/>
          <w:b/>
          <w:sz w:val="22"/>
          <w:szCs w:val="22"/>
        </w:rPr>
      </w:pPr>
      <w:r w:rsidRPr="006361A5">
        <w:rPr>
          <w:rFonts w:ascii="Calibri" w:hAnsi="Calibri" w:cs="Calibri"/>
          <w:b/>
          <w:sz w:val="22"/>
          <w:szCs w:val="22"/>
        </w:rPr>
        <w:t>Project aims: (no more than 700 words)</w:t>
      </w:r>
    </w:p>
    <w:p w14:paraId="6EC5C6DB" w14:textId="5D1DF2F1" w:rsidR="00235C68" w:rsidRDefault="003269CE"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3269CE">
        <w:rPr>
          <w:rFonts w:ascii="Calibri" w:hAnsi="Calibri" w:cs="Calibri"/>
          <w:bCs/>
          <w:sz w:val="22"/>
          <w:szCs w:val="22"/>
        </w:rPr>
        <w:t xml:space="preserve">Primary cilia are cell surface-associated organellar protrusions that act as cellular antennas implicated in most cell-cell signalling pathways. Their imperial role is highlighted by ciliopathies, a group of syndromes arising by aberrant function and/or structure of primary cilia. Importantly, many ciliopathy patients show neurological symptoms, including cognitive deficiencies and autism spectrum disorder. Since these coincide with cerebral cortex malformations, we aimed to investigate roles of primary cilia in human cortical development. A crucial gap in our understanding how cilia affect human </w:t>
      </w:r>
      <w:proofErr w:type="spellStart"/>
      <w:r w:rsidRPr="003269CE">
        <w:rPr>
          <w:rFonts w:ascii="Calibri" w:hAnsi="Calibri" w:cs="Calibri"/>
          <w:bCs/>
          <w:sz w:val="22"/>
          <w:szCs w:val="22"/>
        </w:rPr>
        <w:t>corticogenesis</w:t>
      </w:r>
      <w:proofErr w:type="spellEnd"/>
      <w:r w:rsidRPr="003269CE">
        <w:rPr>
          <w:rFonts w:ascii="Calibri" w:hAnsi="Calibri" w:cs="Calibri"/>
          <w:bCs/>
          <w:sz w:val="22"/>
          <w:szCs w:val="22"/>
        </w:rPr>
        <w:t xml:space="preserve"> is a lack of knowledge which neural cell types carry cilia. Human developing cortex is subdivided into layers named ventricular zone (VZ), subventricular zone (SVZ), and cortical plate (CP). The VZ and SVZ comprise several neural stem cell types (ventricular and outer radial glial cells (</w:t>
      </w:r>
      <w:proofErr w:type="spellStart"/>
      <w:r w:rsidRPr="003269CE">
        <w:rPr>
          <w:rFonts w:ascii="Calibri" w:hAnsi="Calibri" w:cs="Calibri"/>
          <w:bCs/>
          <w:sz w:val="22"/>
          <w:szCs w:val="22"/>
        </w:rPr>
        <w:t>vRGs</w:t>
      </w:r>
      <w:proofErr w:type="spellEnd"/>
      <w:r w:rsidRPr="003269CE">
        <w:rPr>
          <w:rFonts w:ascii="Calibri" w:hAnsi="Calibri" w:cs="Calibri"/>
          <w:bCs/>
          <w:sz w:val="22"/>
          <w:szCs w:val="22"/>
        </w:rPr>
        <w:t xml:space="preserve">, </w:t>
      </w:r>
      <w:proofErr w:type="spellStart"/>
      <w:r w:rsidRPr="003269CE">
        <w:rPr>
          <w:rFonts w:ascii="Calibri" w:hAnsi="Calibri" w:cs="Calibri"/>
          <w:bCs/>
          <w:sz w:val="22"/>
          <w:szCs w:val="22"/>
        </w:rPr>
        <w:t>oRGs</w:t>
      </w:r>
      <w:proofErr w:type="spellEnd"/>
      <w:r w:rsidRPr="003269CE">
        <w:rPr>
          <w:rFonts w:ascii="Calibri" w:hAnsi="Calibri" w:cs="Calibri"/>
          <w:bCs/>
          <w:sz w:val="22"/>
          <w:szCs w:val="22"/>
        </w:rPr>
        <w:t>), basal intermediate progenitors (</w:t>
      </w:r>
      <w:proofErr w:type="spellStart"/>
      <w:r w:rsidRPr="003269CE">
        <w:rPr>
          <w:rFonts w:ascii="Calibri" w:hAnsi="Calibri" w:cs="Calibri"/>
          <w:bCs/>
          <w:sz w:val="22"/>
          <w:szCs w:val="22"/>
        </w:rPr>
        <w:t>bIPs</w:t>
      </w:r>
      <w:proofErr w:type="spellEnd"/>
      <w:r w:rsidRPr="003269CE">
        <w:rPr>
          <w:rFonts w:ascii="Calibri" w:hAnsi="Calibri" w:cs="Calibri"/>
          <w:bCs/>
          <w:sz w:val="22"/>
          <w:szCs w:val="22"/>
        </w:rPr>
        <w:t xml:space="preserve">)), while the CP contains glutamatergic projection neurons and GABAergic interneurons (Fig. 1). Cilia are present on </w:t>
      </w:r>
      <w:proofErr w:type="spellStart"/>
      <w:r w:rsidRPr="003269CE">
        <w:rPr>
          <w:rFonts w:ascii="Calibri" w:hAnsi="Calibri" w:cs="Calibri"/>
          <w:bCs/>
          <w:sz w:val="22"/>
          <w:szCs w:val="22"/>
        </w:rPr>
        <w:t>vRGs</w:t>
      </w:r>
      <w:proofErr w:type="spellEnd"/>
      <w:r w:rsidRPr="003269CE">
        <w:rPr>
          <w:rFonts w:ascii="Calibri" w:hAnsi="Calibri" w:cs="Calibri"/>
          <w:bCs/>
          <w:sz w:val="22"/>
          <w:szCs w:val="22"/>
        </w:rPr>
        <w:t xml:space="preserve"> (</w:t>
      </w:r>
      <w:proofErr w:type="spellStart"/>
      <w:r w:rsidRPr="003269CE">
        <w:rPr>
          <w:rFonts w:ascii="Calibri" w:hAnsi="Calibri" w:cs="Calibri"/>
          <w:bCs/>
          <w:sz w:val="22"/>
          <w:szCs w:val="22"/>
        </w:rPr>
        <w:t>Schembs</w:t>
      </w:r>
      <w:proofErr w:type="spellEnd"/>
      <w:r w:rsidRPr="003269CE">
        <w:rPr>
          <w:rFonts w:ascii="Calibri" w:hAnsi="Calibri" w:cs="Calibri"/>
          <w:bCs/>
          <w:sz w:val="22"/>
          <w:szCs w:val="22"/>
        </w:rPr>
        <w:t xml:space="preserve"> </w:t>
      </w:r>
      <w:r w:rsidRPr="00FF1F02">
        <w:rPr>
          <w:rFonts w:ascii="Calibri" w:hAnsi="Calibri" w:cs="Calibri"/>
          <w:bCs/>
          <w:i/>
          <w:iCs/>
          <w:sz w:val="22"/>
          <w:szCs w:val="22"/>
        </w:rPr>
        <w:t>et al</w:t>
      </w:r>
      <w:r w:rsidRPr="003269CE">
        <w:rPr>
          <w:rFonts w:ascii="Calibri" w:hAnsi="Calibri" w:cs="Calibri"/>
          <w:bCs/>
          <w:sz w:val="22"/>
          <w:szCs w:val="22"/>
        </w:rPr>
        <w:t>., 2022), but the other cell types remain to be investigated. Filling this knowledge gap is crucial for revealing ciliary roles and understanding how ciliary defects underlie neurodevelopmental disorders.</w:t>
      </w:r>
    </w:p>
    <w:p w14:paraId="6D4C102F" w14:textId="64BB0F38" w:rsidR="003269CE" w:rsidRDefault="001950B5" w:rsidP="00E238CD">
      <w:pPr>
        <w:pBdr>
          <w:top w:val="single" w:sz="4" w:space="1" w:color="auto"/>
          <w:left w:val="single" w:sz="4" w:space="4" w:color="auto"/>
          <w:bottom w:val="single" w:sz="4" w:space="1" w:color="auto"/>
          <w:right w:val="single" w:sz="4" w:space="4" w:color="auto"/>
        </w:pBdr>
        <w:suppressAutoHyphens/>
        <w:jc w:val="center"/>
        <w:rPr>
          <w:rFonts w:ascii="Calibri" w:hAnsi="Calibri" w:cs="Calibri"/>
          <w:bCs/>
          <w:sz w:val="22"/>
          <w:szCs w:val="22"/>
        </w:rPr>
      </w:pPr>
      <w:r>
        <w:rPr>
          <w:rFonts w:ascii="Calibri" w:hAnsi="Calibri" w:cs="Calibri"/>
          <w:bCs/>
          <w:noProof/>
          <w:sz w:val="22"/>
          <w:szCs w:val="22"/>
        </w:rPr>
        <w:drawing>
          <wp:inline distT="0" distB="0" distL="0" distR="0" wp14:anchorId="7743C795" wp14:editId="5FC9FC5A">
            <wp:extent cx="6020815" cy="2754775"/>
            <wp:effectExtent l="0" t="0" r="0" b="762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7190" t="20949" r="4546" b="51094"/>
                    <a:stretch/>
                  </pic:blipFill>
                  <pic:spPr bwMode="auto">
                    <a:xfrm>
                      <a:off x="0" y="0"/>
                      <a:ext cx="6053639" cy="2769793"/>
                    </a:xfrm>
                    <a:prstGeom prst="rect">
                      <a:avLst/>
                    </a:prstGeom>
                    <a:ln>
                      <a:noFill/>
                    </a:ln>
                    <a:extLst>
                      <a:ext uri="{53640926-AAD7-44D8-BBD7-CCE9431645EC}">
                        <a14:shadowObscured xmlns:a14="http://schemas.microsoft.com/office/drawing/2010/main"/>
                      </a:ext>
                    </a:extLst>
                  </pic:spPr>
                </pic:pic>
              </a:graphicData>
            </a:graphic>
          </wp:inline>
        </w:drawing>
      </w:r>
    </w:p>
    <w:p w14:paraId="1BF23A83" w14:textId="2D14A095" w:rsidR="003269CE" w:rsidRPr="00D946B5" w:rsidRDefault="003269CE" w:rsidP="003269CE">
      <w:pPr>
        <w:pBdr>
          <w:top w:val="single" w:sz="4" w:space="1" w:color="auto"/>
          <w:left w:val="single" w:sz="4" w:space="4" w:color="auto"/>
          <w:bottom w:val="single" w:sz="4" w:space="1" w:color="auto"/>
          <w:right w:val="single" w:sz="4" w:space="4" w:color="auto"/>
        </w:pBdr>
        <w:suppressAutoHyphens/>
        <w:jc w:val="both"/>
        <w:rPr>
          <w:rFonts w:ascii="Calibri" w:hAnsi="Calibri" w:cs="Calibri"/>
          <w:bCs/>
          <w:color w:val="808080" w:themeColor="background1" w:themeShade="80"/>
          <w:sz w:val="22"/>
          <w:szCs w:val="22"/>
          <w:lang w:val="en-US"/>
        </w:rPr>
      </w:pPr>
      <w:r w:rsidRPr="003269CE">
        <w:rPr>
          <w:rFonts w:ascii="Calibri" w:hAnsi="Calibri" w:cs="Calibri"/>
          <w:b/>
          <w:i/>
          <w:iCs/>
          <w:color w:val="808080" w:themeColor="background1" w:themeShade="80"/>
          <w:sz w:val="22"/>
          <w:szCs w:val="22"/>
          <w:lang w:val="en-US"/>
        </w:rPr>
        <w:t xml:space="preserve">Figure 1: Cell types comprising human </w:t>
      </w:r>
      <w:proofErr w:type="spellStart"/>
      <w:r w:rsidRPr="003269CE">
        <w:rPr>
          <w:rFonts w:ascii="Calibri" w:hAnsi="Calibri" w:cs="Calibri"/>
          <w:b/>
          <w:i/>
          <w:iCs/>
          <w:color w:val="808080" w:themeColor="background1" w:themeShade="80"/>
          <w:sz w:val="22"/>
          <w:szCs w:val="22"/>
          <w:lang w:val="en-US"/>
        </w:rPr>
        <w:t>foetal</w:t>
      </w:r>
      <w:proofErr w:type="spellEnd"/>
      <w:r w:rsidRPr="003269CE">
        <w:rPr>
          <w:rFonts w:ascii="Calibri" w:hAnsi="Calibri" w:cs="Calibri"/>
          <w:b/>
          <w:i/>
          <w:iCs/>
          <w:color w:val="808080" w:themeColor="background1" w:themeShade="80"/>
          <w:sz w:val="22"/>
          <w:szCs w:val="22"/>
          <w:lang w:val="en-US"/>
        </w:rPr>
        <w:t xml:space="preserve"> cerebral cortex.</w:t>
      </w:r>
      <w:r w:rsidRPr="003269CE">
        <w:rPr>
          <w:rFonts w:ascii="Calibri" w:hAnsi="Calibri" w:cs="Calibri"/>
          <w:bCs/>
          <w:color w:val="808080" w:themeColor="background1" w:themeShade="80"/>
          <w:sz w:val="22"/>
          <w:szCs w:val="22"/>
          <w:lang w:val="en-US"/>
        </w:rPr>
        <w:t xml:space="preserve"> Proliferative cell populations in the VZ and SVZ produce neurons that migrate basally and mature in the CP. Primary cilia had previously been detected on ventricular radial glial cells, however, presence of cilia on other cortical cell types remained to be characterized.</w:t>
      </w:r>
      <w:r>
        <w:rPr>
          <w:rFonts w:ascii="Calibri" w:hAnsi="Calibri" w:cs="Calibri"/>
          <w:bCs/>
          <w:color w:val="808080" w:themeColor="background1" w:themeShade="80"/>
          <w:sz w:val="22"/>
          <w:szCs w:val="22"/>
          <w:lang w:val="en-US"/>
        </w:rPr>
        <w:br w:type="page"/>
      </w:r>
      <w:r w:rsidRPr="003269CE">
        <w:rPr>
          <w:rFonts w:ascii="Calibri" w:hAnsi="Calibri" w:cs="Calibri"/>
          <w:bCs/>
          <w:sz w:val="22"/>
          <w:szCs w:val="22"/>
        </w:rPr>
        <w:t>To characterize primary cilia in human developing cortex, this project focused on two specific approaches:</w:t>
      </w:r>
    </w:p>
    <w:p w14:paraId="36BB73A8" w14:textId="77777777" w:rsidR="003269CE" w:rsidRPr="003269CE" w:rsidRDefault="003269CE" w:rsidP="003269CE">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r w:rsidRPr="003269CE">
        <w:rPr>
          <w:rFonts w:ascii="Calibri" w:hAnsi="Calibri" w:cs="Calibri"/>
          <w:b/>
          <w:sz w:val="22"/>
          <w:szCs w:val="22"/>
        </w:rPr>
        <w:t>1.</w:t>
      </w:r>
      <w:r w:rsidRPr="003269CE">
        <w:rPr>
          <w:rFonts w:ascii="Calibri" w:hAnsi="Calibri" w:cs="Calibri"/>
          <w:b/>
          <w:sz w:val="22"/>
          <w:szCs w:val="22"/>
        </w:rPr>
        <w:tab/>
        <w:t>Immunofluorescence staining of tissue sections of human foetal cortex</w:t>
      </w:r>
    </w:p>
    <w:p w14:paraId="5050B31F" w14:textId="324B9DF6" w:rsidR="003269CE" w:rsidRPr="003269CE" w:rsidRDefault="003269CE" w:rsidP="003269CE">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3269CE">
        <w:rPr>
          <w:rFonts w:ascii="Calibri" w:hAnsi="Calibri" w:cs="Calibri"/>
          <w:bCs/>
          <w:sz w:val="22"/>
          <w:szCs w:val="22"/>
        </w:rPr>
        <w:t>Primary cilia comprise of a basal body, from which 9 microtubule doublets project and form an axoneme.</w:t>
      </w:r>
      <w:r w:rsidR="0063061A">
        <w:rPr>
          <w:rFonts w:ascii="Calibri" w:hAnsi="Calibri" w:cs="Calibri"/>
          <w:bCs/>
          <w:sz w:val="22"/>
          <w:szCs w:val="22"/>
        </w:rPr>
        <w:t xml:space="preserve">      </w:t>
      </w:r>
      <w:r w:rsidRPr="003269CE">
        <w:rPr>
          <w:rFonts w:ascii="Calibri" w:hAnsi="Calibri" w:cs="Calibri"/>
          <w:bCs/>
          <w:sz w:val="22"/>
          <w:szCs w:val="22"/>
        </w:rPr>
        <w:t xml:space="preserve">A transition zone located at the base controls protein entry into and exit out of the cilia, while the </w:t>
      </w:r>
      <w:proofErr w:type="spellStart"/>
      <w:r w:rsidRPr="003269CE">
        <w:rPr>
          <w:rFonts w:ascii="Calibri" w:hAnsi="Calibri" w:cs="Calibri"/>
          <w:bCs/>
          <w:sz w:val="22"/>
          <w:szCs w:val="22"/>
        </w:rPr>
        <w:t>intraflagellar</w:t>
      </w:r>
      <w:proofErr w:type="spellEnd"/>
      <w:r w:rsidRPr="003269CE">
        <w:rPr>
          <w:rFonts w:ascii="Calibri" w:hAnsi="Calibri" w:cs="Calibri"/>
          <w:bCs/>
          <w:sz w:val="22"/>
          <w:szCs w:val="22"/>
        </w:rPr>
        <w:t xml:space="preserve"> transport (IFT) machinery assists in moving proteins within cilia. Immunofluorescence staining against ARL13B and </w:t>
      </w:r>
      <w:proofErr w:type="spellStart"/>
      <w:r w:rsidRPr="003269CE">
        <w:rPr>
          <w:rFonts w:ascii="Calibri" w:hAnsi="Calibri" w:cs="Calibri"/>
          <w:bCs/>
          <w:sz w:val="22"/>
          <w:szCs w:val="22"/>
        </w:rPr>
        <w:t>γTUB</w:t>
      </w:r>
      <w:proofErr w:type="spellEnd"/>
      <w:r w:rsidRPr="003269CE">
        <w:rPr>
          <w:rFonts w:ascii="Calibri" w:hAnsi="Calibri" w:cs="Calibri"/>
          <w:bCs/>
          <w:sz w:val="22"/>
          <w:szCs w:val="22"/>
        </w:rPr>
        <w:t xml:space="preserve"> was aimed to detect axoneme and basal body, respectively. Additionally, neural cell types can be identified by cell type-specific markers, including SOX2 (</w:t>
      </w:r>
      <w:proofErr w:type="spellStart"/>
      <w:r w:rsidRPr="003269CE">
        <w:rPr>
          <w:rFonts w:ascii="Calibri" w:hAnsi="Calibri" w:cs="Calibri"/>
          <w:bCs/>
          <w:sz w:val="22"/>
          <w:szCs w:val="22"/>
        </w:rPr>
        <w:t>vRGs</w:t>
      </w:r>
      <w:proofErr w:type="spellEnd"/>
      <w:r w:rsidRPr="003269CE">
        <w:rPr>
          <w:rFonts w:ascii="Calibri" w:hAnsi="Calibri" w:cs="Calibri"/>
          <w:bCs/>
          <w:sz w:val="22"/>
          <w:szCs w:val="22"/>
        </w:rPr>
        <w:t xml:space="preserve"> and </w:t>
      </w:r>
      <w:proofErr w:type="spellStart"/>
      <w:r w:rsidRPr="003269CE">
        <w:rPr>
          <w:rFonts w:ascii="Calibri" w:hAnsi="Calibri" w:cs="Calibri"/>
          <w:bCs/>
          <w:sz w:val="22"/>
          <w:szCs w:val="22"/>
        </w:rPr>
        <w:t>oRGs</w:t>
      </w:r>
      <w:proofErr w:type="spellEnd"/>
      <w:r w:rsidRPr="003269CE">
        <w:rPr>
          <w:rFonts w:ascii="Calibri" w:hAnsi="Calibri" w:cs="Calibri"/>
          <w:bCs/>
          <w:sz w:val="22"/>
          <w:szCs w:val="22"/>
        </w:rPr>
        <w:t>), HOPX (</w:t>
      </w:r>
      <w:proofErr w:type="spellStart"/>
      <w:r w:rsidRPr="003269CE">
        <w:rPr>
          <w:rFonts w:ascii="Calibri" w:hAnsi="Calibri" w:cs="Calibri"/>
          <w:bCs/>
          <w:sz w:val="22"/>
          <w:szCs w:val="22"/>
        </w:rPr>
        <w:t>oRGs</w:t>
      </w:r>
      <w:proofErr w:type="spellEnd"/>
      <w:r w:rsidRPr="003269CE">
        <w:rPr>
          <w:rFonts w:ascii="Calibri" w:hAnsi="Calibri" w:cs="Calibri"/>
          <w:bCs/>
          <w:sz w:val="22"/>
          <w:szCs w:val="22"/>
        </w:rPr>
        <w:t>), TBR2 (</w:t>
      </w:r>
      <w:proofErr w:type="spellStart"/>
      <w:r w:rsidRPr="003269CE">
        <w:rPr>
          <w:rFonts w:ascii="Calibri" w:hAnsi="Calibri" w:cs="Calibri"/>
          <w:bCs/>
          <w:sz w:val="22"/>
          <w:szCs w:val="22"/>
        </w:rPr>
        <w:t>bIPs</w:t>
      </w:r>
      <w:proofErr w:type="spellEnd"/>
      <w:r w:rsidRPr="003269CE">
        <w:rPr>
          <w:rFonts w:ascii="Calibri" w:hAnsi="Calibri" w:cs="Calibri"/>
          <w:bCs/>
          <w:sz w:val="22"/>
          <w:szCs w:val="22"/>
        </w:rPr>
        <w:t>), SATB2 (layer II-IV neurons), and CTIP2 (layer V neurons). We performed double immunostainings for cilia and cell-type specific markers on sections of postconceptional week 8 (PCW8) and PCW13 human cortices provided by the Human Developmental Biology Resource. A subsequent analysis by confocal microscopy revealed double-positive cells, i.e., specific neural subtypes positive for crucial ciliary components. As such, this identified the cell types carrying cilia.</w:t>
      </w:r>
    </w:p>
    <w:p w14:paraId="397328FF" w14:textId="77777777" w:rsidR="003269CE" w:rsidRPr="00D946B5" w:rsidRDefault="003269CE" w:rsidP="00AF3EE0">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
          <w:sz w:val="22"/>
          <w:szCs w:val="22"/>
        </w:rPr>
      </w:pPr>
      <w:r w:rsidRPr="00D946B5">
        <w:rPr>
          <w:rFonts w:ascii="Calibri" w:hAnsi="Calibri" w:cs="Calibri"/>
          <w:b/>
          <w:sz w:val="22"/>
          <w:szCs w:val="22"/>
        </w:rPr>
        <w:t>2.</w:t>
      </w:r>
      <w:r w:rsidRPr="00D946B5">
        <w:rPr>
          <w:rFonts w:ascii="Calibri" w:hAnsi="Calibri" w:cs="Calibri"/>
          <w:b/>
          <w:sz w:val="22"/>
          <w:szCs w:val="22"/>
        </w:rPr>
        <w:tab/>
        <w:t>Single-cell sequencing dataset analyses of human foetal cortex</w:t>
      </w:r>
    </w:p>
    <w:p w14:paraId="2B21D43A" w14:textId="77777777" w:rsidR="003269CE" w:rsidRDefault="003269CE" w:rsidP="003269CE">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3269CE">
        <w:rPr>
          <w:rFonts w:ascii="Calibri" w:hAnsi="Calibri" w:cs="Calibri"/>
          <w:bCs/>
          <w:sz w:val="22"/>
          <w:szCs w:val="22"/>
        </w:rPr>
        <w:t>Immunostaining was accompanied by bioinformatic analyses. A single-cell RNA-sequencing (</w:t>
      </w:r>
      <w:proofErr w:type="spellStart"/>
      <w:r w:rsidRPr="003269CE">
        <w:rPr>
          <w:rFonts w:ascii="Calibri" w:hAnsi="Calibri" w:cs="Calibri"/>
          <w:bCs/>
          <w:sz w:val="22"/>
          <w:szCs w:val="22"/>
        </w:rPr>
        <w:t>scRNA-seq</w:t>
      </w:r>
      <w:proofErr w:type="spellEnd"/>
      <w:r w:rsidRPr="003269CE">
        <w:rPr>
          <w:rFonts w:ascii="Calibri" w:hAnsi="Calibri" w:cs="Calibri"/>
          <w:bCs/>
          <w:sz w:val="22"/>
          <w:szCs w:val="22"/>
        </w:rPr>
        <w:t xml:space="preserve">) dataset on human foetal cortex had been collected by Fan </w:t>
      </w:r>
      <w:r w:rsidRPr="00FF1F02">
        <w:rPr>
          <w:rFonts w:ascii="Calibri" w:hAnsi="Calibri" w:cs="Calibri"/>
          <w:bCs/>
          <w:i/>
          <w:iCs/>
          <w:sz w:val="22"/>
          <w:szCs w:val="22"/>
        </w:rPr>
        <w:t>et al</w:t>
      </w:r>
      <w:r w:rsidRPr="003269CE">
        <w:rPr>
          <w:rFonts w:ascii="Calibri" w:hAnsi="Calibri" w:cs="Calibri"/>
          <w:bCs/>
          <w:sz w:val="22"/>
          <w:szCs w:val="22"/>
        </w:rPr>
        <w:t xml:space="preserve">. (2020), that we analysed using Seurat, an R package designed to explore </w:t>
      </w:r>
      <w:proofErr w:type="spellStart"/>
      <w:r w:rsidRPr="003269CE">
        <w:rPr>
          <w:rFonts w:ascii="Calibri" w:hAnsi="Calibri" w:cs="Calibri"/>
          <w:bCs/>
          <w:sz w:val="22"/>
          <w:szCs w:val="22"/>
        </w:rPr>
        <w:t>scRNA-seq</w:t>
      </w:r>
      <w:proofErr w:type="spellEnd"/>
      <w:r w:rsidRPr="003269CE">
        <w:rPr>
          <w:rFonts w:ascii="Calibri" w:hAnsi="Calibri" w:cs="Calibri"/>
          <w:bCs/>
          <w:sz w:val="22"/>
          <w:szCs w:val="22"/>
        </w:rPr>
        <w:t xml:space="preserve"> data. Due to the unbiased and high-throughput nature of single-cell profiling, multiple markers were interrogated simultaneously, allowing for a more detailed identification of cilia on specific cell types. The Fan </w:t>
      </w:r>
      <w:r w:rsidRPr="00FF1F02">
        <w:rPr>
          <w:rFonts w:ascii="Calibri" w:hAnsi="Calibri" w:cs="Calibri"/>
          <w:bCs/>
          <w:i/>
          <w:iCs/>
          <w:sz w:val="22"/>
          <w:szCs w:val="22"/>
        </w:rPr>
        <w:t>et al</w:t>
      </w:r>
      <w:r w:rsidRPr="003269CE">
        <w:rPr>
          <w:rFonts w:ascii="Calibri" w:hAnsi="Calibri" w:cs="Calibri"/>
          <w:bCs/>
          <w:sz w:val="22"/>
          <w:szCs w:val="22"/>
        </w:rPr>
        <w:t xml:space="preserve">. data were particularly useful for the purpose of this project: firstly, transcriptomics had been carried out on human tissue, well-reflecting the </w:t>
      </w:r>
      <w:r w:rsidRPr="00FF1F02">
        <w:rPr>
          <w:rFonts w:ascii="Calibri" w:hAnsi="Calibri" w:cs="Calibri"/>
          <w:bCs/>
          <w:i/>
          <w:iCs/>
          <w:sz w:val="22"/>
          <w:szCs w:val="22"/>
        </w:rPr>
        <w:t>in vivo</w:t>
      </w:r>
      <w:r w:rsidRPr="003269CE">
        <w:rPr>
          <w:rFonts w:ascii="Calibri" w:hAnsi="Calibri" w:cs="Calibri"/>
          <w:bCs/>
          <w:sz w:val="22"/>
          <w:szCs w:val="22"/>
        </w:rPr>
        <w:t xml:space="preserve"> development. Secondly, unsupervised clustering analysis had identified 28 clusters of multiple neural and non-neural cortical cell types, which allowed for wider comparisons and understanding of cell-cell interactions. Lastly, data included embryos ranging from gestational week 9 (GW9) to GW28, facilitating a time-course analysis of ciliary gene expression.</w:t>
      </w:r>
    </w:p>
    <w:p w14:paraId="7EE3F605" w14:textId="4BD77A3B" w:rsidR="003269CE" w:rsidRPr="003269CE" w:rsidRDefault="003269CE" w:rsidP="00AF3EE0">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rPr>
      </w:pPr>
      <w:r w:rsidRPr="003269CE">
        <w:rPr>
          <w:rFonts w:ascii="Calibri" w:hAnsi="Calibri" w:cs="Calibri"/>
          <w:bCs/>
          <w:sz w:val="22"/>
          <w:szCs w:val="22"/>
        </w:rPr>
        <w:t xml:space="preserve">Taken together, the combination of molecular and computational analyses aimed to provide a multi-layer interrogation of human developing cortex for ciliary gene and protein expression. This combined approach would provide insights into the presence and potential roles of primary cilia in normal and pathological </w:t>
      </w:r>
      <w:proofErr w:type="spellStart"/>
      <w:r w:rsidRPr="003269CE">
        <w:rPr>
          <w:rFonts w:ascii="Calibri" w:hAnsi="Calibri" w:cs="Calibri"/>
          <w:bCs/>
          <w:sz w:val="22"/>
          <w:szCs w:val="22"/>
        </w:rPr>
        <w:t>corticogenesis</w:t>
      </w:r>
      <w:proofErr w:type="spellEnd"/>
      <w:r w:rsidRPr="003269CE">
        <w:rPr>
          <w:rFonts w:ascii="Calibri" w:hAnsi="Calibri" w:cs="Calibri"/>
          <w:bCs/>
          <w:sz w:val="22"/>
          <w:szCs w:val="22"/>
        </w:rPr>
        <w:t>.</w:t>
      </w:r>
    </w:p>
    <w:p w14:paraId="2F8435CB" w14:textId="77777777" w:rsidR="00AF1272" w:rsidRDefault="00AF1272" w:rsidP="00B0486B">
      <w:pPr>
        <w:suppressAutoHyphens/>
        <w:rPr>
          <w:rFonts w:ascii="Calibri" w:hAnsi="Calibri" w:cs="Calibri"/>
          <w:b/>
          <w:sz w:val="22"/>
          <w:szCs w:val="22"/>
        </w:rPr>
      </w:pPr>
    </w:p>
    <w:p w14:paraId="57D3329D" w14:textId="000DE12D" w:rsidR="00B0486B" w:rsidRPr="00B13576" w:rsidRDefault="00B0486B" w:rsidP="00B0486B">
      <w:pPr>
        <w:suppressAutoHyphens/>
        <w:rPr>
          <w:rFonts w:ascii="Calibri" w:hAnsi="Calibri" w:cs="Calibri"/>
          <w:b/>
          <w:sz w:val="22"/>
          <w:szCs w:val="22"/>
        </w:rPr>
      </w:pPr>
      <w:r w:rsidRPr="00B13576">
        <w:rPr>
          <w:rFonts w:ascii="Calibri" w:hAnsi="Calibri" w:cs="Calibri"/>
          <w:b/>
          <w:sz w:val="22"/>
          <w:szCs w:val="22"/>
        </w:rPr>
        <w:t>Project Outcomes and Experience Gained by the Student (no more than 700 words)</w:t>
      </w:r>
    </w:p>
    <w:p w14:paraId="7CDDE3EA" w14:textId="77777777" w:rsidR="00D946B5" w:rsidRPr="00AF3EE0" w:rsidRDefault="00D946B5" w:rsidP="00D946B5">
      <w:pPr>
        <w:pBdr>
          <w:top w:val="single" w:sz="4" w:space="1" w:color="auto"/>
          <w:left w:val="single" w:sz="4" w:space="4" w:color="auto"/>
          <w:bottom w:val="single" w:sz="4" w:space="0" w:color="auto"/>
          <w:right w:val="single" w:sz="4" w:space="4" w:color="auto"/>
        </w:pBdr>
        <w:suppressAutoHyphens/>
        <w:rPr>
          <w:rFonts w:ascii="Calibri" w:hAnsi="Calibri" w:cs="Calibri"/>
          <w:b/>
          <w:sz w:val="22"/>
          <w:szCs w:val="22"/>
        </w:rPr>
      </w:pPr>
      <w:r w:rsidRPr="00AF3EE0">
        <w:rPr>
          <w:rFonts w:ascii="Calibri" w:hAnsi="Calibri" w:cs="Calibri"/>
          <w:b/>
          <w:sz w:val="22"/>
          <w:szCs w:val="22"/>
        </w:rPr>
        <w:t>Immunostaining of human developing cortex</w:t>
      </w:r>
    </w:p>
    <w:p w14:paraId="186A9C11" w14:textId="4CF1EE20" w:rsidR="00F35B82" w:rsidRDefault="00D946B5" w:rsidP="00D946B5">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D946B5">
        <w:rPr>
          <w:rFonts w:ascii="Calibri" w:hAnsi="Calibri" w:cs="Calibri"/>
          <w:bCs/>
          <w:sz w:val="22"/>
          <w:szCs w:val="22"/>
        </w:rPr>
        <w:t xml:space="preserve">As a first step to describe the presence of primary cilia in the developing cortex, we </w:t>
      </w:r>
      <w:proofErr w:type="spellStart"/>
      <w:r w:rsidRPr="00D946B5">
        <w:rPr>
          <w:rFonts w:ascii="Calibri" w:hAnsi="Calibri" w:cs="Calibri"/>
          <w:bCs/>
          <w:sz w:val="22"/>
          <w:szCs w:val="22"/>
        </w:rPr>
        <w:t>immunostained</w:t>
      </w:r>
      <w:proofErr w:type="spellEnd"/>
      <w:r w:rsidRPr="00D946B5">
        <w:rPr>
          <w:rFonts w:ascii="Calibri" w:hAnsi="Calibri" w:cs="Calibri"/>
          <w:bCs/>
          <w:sz w:val="22"/>
          <w:szCs w:val="22"/>
        </w:rPr>
        <w:t xml:space="preserve"> forebrain sections of PCW8 and PCW13 human embryos. Antibodies against ARL13B and </w:t>
      </w:r>
      <w:proofErr w:type="spellStart"/>
      <w:r w:rsidRPr="00D946B5">
        <w:rPr>
          <w:rFonts w:ascii="Calibri" w:hAnsi="Calibri" w:cs="Calibri"/>
          <w:bCs/>
          <w:sz w:val="22"/>
          <w:szCs w:val="22"/>
        </w:rPr>
        <w:t>γTUB</w:t>
      </w:r>
      <w:proofErr w:type="spellEnd"/>
      <w:r w:rsidRPr="00D946B5">
        <w:rPr>
          <w:rFonts w:ascii="Calibri" w:hAnsi="Calibri" w:cs="Calibri"/>
          <w:bCs/>
          <w:sz w:val="22"/>
          <w:szCs w:val="22"/>
        </w:rPr>
        <w:t xml:space="preserve"> visualized ciliary axoneme and basal body, respectively, while cell type-specific markers identified cortical cell types. At PCW8, SOX2/ARL13B double-positive cells were found in the VZ (Fig 2.A, B), which confirmed that </w:t>
      </w:r>
      <w:proofErr w:type="spellStart"/>
      <w:r w:rsidRPr="00D946B5">
        <w:rPr>
          <w:rFonts w:ascii="Calibri" w:hAnsi="Calibri" w:cs="Calibri"/>
          <w:bCs/>
          <w:sz w:val="22"/>
          <w:szCs w:val="22"/>
        </w:rPr>
        <w:t>vRGs</w:t>
      </w:r>
      <w:proofErr w:type="spellEnd"/>
      <w:r w:rsidRPr="00D946B5">
        <w:rPr>
          <w:rFonts w:ascii="Calibri" w:hAnsi="Calibri" w:cs="Calibri"/>
          <w:bCs/>
          <w:sz w:val="22"/>
          <w:szCs w:val="22"/>
        </w:rPr>
        <w:t xml:space="preserve"> carry cilia in early developing cortex. Additionally, ARL13B+ cells were detected on SOX2- cells in the SVZ (Fig. 2C) and CP (Fig. 2D). To reveal which SOX2- cells carry cilia, we further explored cortical layers on PCW13 sections. Consistent with PCW8, the ARL13B/</w:t>
      </w:r>
      <w:proofErr w:type="spellStart"/>
      <w:r w:rsidRPr="00D946B5">
        <w:rPr>
          <w:rFonts w:ascii="Calibri" w:hAnsi="Calibri" w:cs="Calibri"/>
          <w:bCs/>
          <w:sz w:val="22"/>
          <w:szCs w:val="22"/>
        </w:rPr>
        <w:t>γTUB</w:t>
      </w:r>
      <w:proofErr w:type="spellEnd"/>
      <w:r w:rsidRPr="00D946B5">
        <w:rPr>
          <w:rFonts w:ascii="Calibri" w:hAnsi="Calibri" w:cs="Calibri"/>
          <w:bCs/>
          <w:sz w:val="22"/>
          <w:szCs w:val="22"/>
        </w:rPr>
        <w:t xml:space="preserve"> staining revealed abundant cilia along the ventricular surface (Fig. 2E), while the SOX2/ARL13B staining confirmed their presence on </w:t>
      </w:r>
      <w:proofErr w:type="spellStart"/>
      <w:r w:rsidRPr="00D946B5">
        <w:rPr>
          <w:rFonts w:ascii="Calibri" w:hAnsi="Calibri" w:cs="Calibri"/>
          <w:bCs/>
          <w:sz w:val="22"/>
          <w:szCs w:val="22"/>
        </w:rPr>
        <w:t>vRGs</w:t>
      </w:r>
      <w:proofErr w:type="spellEnd"/>
      <w:r w:rsidRPr="00D946B5">
        <w:rPr>
          <w:rFonts w:ascii="Calibri" w:hAnsi="Calibri" w:cs="Calibri"/>
          <w:bCs/>
          <w:sz w:val="22"/>
          <w:szCs w:val="22"/>
        </w:rPr>
        <w:t xml:space="preserve"> (Fig. 2F, G). Staining against HOPX indicated the presence of cilia on some HOPX+ </w:t>
      </w:r>
      <w:proofErr w:type="spellStart"/>
      <w:r w:rsidRPr="00D946B5">
        <w:rPr>
          <w:rFonts w:ascii="Calibri" w:hAnsi="Calibri" w:cs="Calibri"/>
          <w:bCs/>
          <w:sz w:val="22"/>
          <w:szCs w:val="22"/>
        </w:rPr>
        <w:t>oRGs</w:t>
      </w:r>
      <w:proofErr w:type="spellEnd"/>
      <w:r w:rsidRPr="00D946B5">
        <w:rPr>
          <w:rFonts w:ascii="Calibri" w:hAnsi="Calibri" w:cs="Calibri"/>
          <w:bCs/>
          <w:sz w:val="22"/>
          <w:szCs w:val="22"/>
        </w:rPr>
        <w:t xml:space="preserve">, however, we also detected ciliated HOPX- cells (Fig. 2H, I). These could be TBR2+ </w:t>
      </w:r>
      <w:proofErr w:type="spellStart"/>
      <w:r w:rsidRPr="00D946B5">
        <w:rPr>
          <w:rFonts w:ascii="Calibri" w:hAnsi="Calibri" w:cs="Calibri"/>
          <w:bCs/>
          <w:sz w:val="22"/>
          <w:szCs w:val="22"/>
        </w:rPr>
        <w:t>bIPs</w:t>
      </w:r>
      <w:proofErr w:type="spellEnd"/>
      <w:r w:rsidRPr="00D946B5">
        <w:rPr>
          <w:rFonts w:ascii="Calibri" w:hAnsi="Calibri" w:cs="Calibri"/>
          <w:bCs/>
          <w:sz w:val="22"/>
          <w:szCs w:val="22"/>
        </w:rPr>
        <w:t xml:space="preserve">, since double-positive cells were found in the TBR2/ARL13B staining (Fig. 2J, K). In the CP, layer II-IV (SATB2+) and V (CTIP2+) neurons were detected, but due to high background staining it remained unclear whether neurons carry cilia (Fig. 2L-O). Overall, immunostainings against cell type- and cilia-specific markers confirmed the presence of cilia on </w:t>
      </w:r>
      <w:proofErr w:type="spellStart"/>
      <w:r w:rsidRPr="00D946B5">
        <w:rPr>
          <w:rFonts w:ascii="Calibri" w:hAnsi="Calibri" w:cs="Calibri"/>
          <w:bCs/>
          <w:sz w:val="22"/>
          <w:szCs w:val="22"/>
        </w:rPr>
        <w:t>vRGs</w:t>
      </w:r>
      <w:proofErr w:type="spellEnd"/>
      <w:r w:rsidRPr="00D946B5">
        <w:rPr>
          <w:rFonts w:ascii="Calibri" w:hAnsi="Calibri" w:cs="Calibri"/>
          <w:bCs/>
          <w:sz w:val="22"/>
          <w:szCs w:val="22"/>
        </w:rPr>
        <w:t xml:space="preserve">, and implied cilia on </w:t>
      </w:r>
      <w:proofErr w:type="spellStart"/>
      <w:r w:rsidRPr="00D946B5">
        <w:rPr>
          <w:rFonts w:ascii="Calibri" w:hAnsi="Calibri" w:cs="Calibri"/>
          <w:bCs/>
          <w:sz w:val="22"/>
          <w:szCs w:val="22"/>
        </w:rPr>
        <w:t>oRGs</w:t>
      </w:r>
      <w:proofErr w:type="spellEnd"/>
      <w:r w:rsidRPr="00D946B5">
        <w:rPr>
          <w:rFonts w:ascii="Calibri" w:hAnsi="Calibri" w:cs="Calibri"/>
          <w:bCs/>
          <w:sz w:val="22"/>
          <w:szCs w:val="22"/>
        </w:rPr>
        <w:t xml:space="preserve"> and </w:t>
      </w:r>
      <w:proofErr w:type="spellStart"/>
      <w:r w:rsidRPr="00D946B5">
        <w:rPr>
          <w:rFonts w:ascii="Calibri" w:hAnsi="Calibri" w:cs="Calibri"/>
          <w:bCs/>
          <w:sz w:val="22"/>
          <w:szCs w:val="22"/>
        </w:rPr>
        <w:t>bIPs</w:t>
      </w:r>
      <w:proofErr w:type="spellEnd"/>
      <w:r w:rsidRPr="00D946B5">
        <w:rPr>
          <w:rFonts w:ascii="Calibri" w:hAnsi="Calibri" w:cs="Calibri"/>
          <w:bCs/>
          <w:sz w:val="22"/>
          <w:szCs w:val="22"/>
        </w:rPr>
        <w:t>.</w:t>
      </w:r>
    </w:p>
    <w:p w14:paraId="52152C2E" w14:textId="1DA9FF51" w:rsidR="00D946B5" w:rsidRDefault="00E238CD" w:rsidP="00F35B82">
      <w:pPr>
        <w:pBdr>
          <w:top w:val="single" w:sz="4" w:space="1" w:color="auto"/>
          <w:left w:val="single" w:sz="4" w:space="4" w:color="auto"/>
          <w:bottom w:val="single" w:sz="4" w:space="0" w:color="auto"/>
          <w:right w:val="single" w:sz="4" w:space="4" w:color="auto"/>
        </w:pBdr>
        <w:suppressAutoHyphens/>
        <w:spacing w:before="240"/>
        <w:jc w:val="center"/>
        <w:rPr>
          <w:rFonts w:ascii="Calibri" w:hAnsi="Calibri" w:cs="Calibri"/>
          <w:bCs/>
          <w:sz w:val="22"/>
          <w:szCs w:val="22"/>
        </w:rPr>
      </w:pPr>
      <w:r>
        <w:rPr>
          <w:rFonts w:ascii="Calibri" w:hAnsi="Calibri" w:cs="Calibri"/>
          <w:bCs/>
          <w:noProof/>
          <w:sz w:val="22"/>
          <w:szCs w:val="22"/>
        </w:rPr>
        <w:drawing>
          <wp:inline distT="0" distB="0" distL="0" distR="0" wp14:anchorId="1DB488F7" wp14:editId="6672AB08">
            <wp:extent cx="6154353" cy="6776977"/>
            <wp:effectExtent l="0" t="0" r="0" b="508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3121" t="1068" b="23500"/>
                    <a:stretch/>
                  </pic:blipFill>
                  <pic:spPr bwMode="auto">
                    <a:xfrm>
                      <a:off x="0" y="0"/>
                      <a:ext cx="6163880" cy="6787468"/>
                    </a:xfrm>
                    <a:prstGeom prst="rect">
                      <a:avLst/>
                    </a:prstGeom>
                    <a:ln>
                      <a:noFill/>
                    </a:ln>
                    <a:extLst>
                      <a:ext uri="{53640926-AAD7-44D8-BBD7-CCE9431645EC}">
                        <a14:shadowObscured xmlns:a14="http://schemas.microsoft.com/office/drawing/2010/main"/>
                      </a:ext>
                    </a:extLst>
                  </pic:spPr>
                </pic:pic>
              </a:graphicData>
            </a:graphic>
          </wp:inline>
        </w:drawing>
      </w:r>
    </w:p>
    <w:p w14:paraId="5F5839AD" w14:textId="4DC4DC31" w:rsidR="00D946B5" w:rsidRPr="00D946B5" w:rsidRDefault="00D946B5" w:rsidP="00D946B5">
      <w:pPr>
        <w:pBdr>
          <w:top w:val="single" w:sz="4" w:space="1" w:color="auto"/>
          <w:left w:val="single" w:sz="4" w:space="4" w:color="auto"/>
          <w:bottom w:val="single" w:sz="4" w:space="0" w:color="auto"/>
          <w:right w:val="single" w:sz="4" w:space="4" w:color="auto"/>
        </w:pBdr>
        <w:suppressAutoHyphens/>
        <w:jc w:val="both"/>
        <w:rPr>
          <w:rFonts w:ascii="Calibri" w:hAnsi="Calibri" w:cs="Calibri"/>
          <w:bCs/>
          <w:color w:val="808080" w:themeColor="background1" w:themeShade="80"/>
          <w:sz w:val="22"/>
          <w:szCs w:val="22"/>
        </w:rPr>
      </w:pPr>
      <w:r w:rsidRPr="00D946B5">
        <w:rPr>
          <w:rFonts w:ascii="Calibri" w:hAnsi="Calibri" w:cs="Calibri"/>
          <w:b/>
          <w:i/>
          <w:iCs/>
          <w:color w:val="808080" w:themeColor="background1" w:themeShade="80"/>
          <w:sz w:val="22"/>
          <w:szCs w:val="22"/>
        </w:rPr>
        <w:t xml:space="preserve">Figure 2: Human PCW8 and PCW13 cortical sections </w:t>
      </w:r>
      <w:proofErr w:type="spellStart"/>
      <w:r w:rsidRPr="00D946B5">
        <w:rPr>
          <w:rFonts w:ascii="Calibri" w:hAnsi="Calibri" w:cs="Calibri"/>
          <w:b/>
          <w:i/>
          <w:iCs/>
          <w:color w:val="808080" w:themeColor="background1" w:themeShade="80"/>
          <w:sz w:val="22"/>
          <w:szCs w:val="22"/>
        </w:rPr>
        <w:t>immunostained</w:t>
      </w:r>
      <w:proofErr w:type="spellEnd"/>
      <w:r w:rsidRPr="00D946B5">
        <w:rPr>
          <w:rFonts w:ascii="Calibri" w:hAnsi="Calibri" w:cs="Calibri"/>
          <w:b/>
          <w:i/>
          <w:iCs/>
          <w:color w:val="808080" w:themeColor="background1" w:themeShade="80"/>
          <w:sz w:val="22"/>
          <w:szCs w:val="22"/>
        </w:rPr>
        <w:t xml:space="preserve"> with the indicated markers.</w:t>
      </w:r>
      <w:r w:rsidRPr="00D946B5">
        <w:rPr>
          <w:rFonts w:ascii="Calibri" w:hAnsi="Calibri" w:cs="Calibri"/>
          <w:bCs/>
          <w:color w:val="808080" w:themeColor="background1" w:themeShade="80"/>
          <w:sz w:val="22"/>
          <w:szCs w:val="22"/>
        </w:rPr>
        <w:t xml:space="preserve"> </w:t>
      </w:r>
      <w:r w:rsidRPr="00D946B5">
        <w:rPr>
          <w:rFonts w:ascii="Calibri" w:hAnsi="Calibri" w:cs="Calibri"/>
          <w:b/>
          <w:color w:val="808080" w:themeColor="background1" w:themeShade="80"/>
          <w:sz w:val="22"/>
          <w:szCs w:val="22"/>
        </w:rPr>
        <w:t>(A-D)</w:t>
      </w:r>
      <w:r w:rsidRPr="00D946B5">
        <w:rPr>
          <w:rFonts w:ascii="Calibri" w:hAnsi="Calibri" w:cs="Calibri"/>
          <w:bCs/>
          <w:color w:val="808080" w:themeColor="background1" w:themeShade="80"/>
          <w:sz w:val="22"/>
          <w:szCs w:val="22"/>
        </w:rPr>
        <w:t xml:space="preserve"> SOX2/ARL13B expression from ventricular to pial surface; cilia detected on SOX2+ cells in the VZ and on SOX2- cells in the SVZ and the CP. </w:t>
      </w:r>
      <w:r w:rsidRPr="00D946B5">
        <w:rPr>
          <w:rFonts w:ascii="Calibri" w:hAnsi="Calibri" w:cs="Calibri"/>
          <w:b/>
          <w:color w:val="808080" w:themeColor="background1" w:themeShade="80"/>
          <w:sz w:val="22"/>
          <w:szCs w:val="22"/>
        </w:rPr>
        <w:t>(E)</w:t>
      </w:r>
      <w:r w:rsidRPr="00D946B5">
        <w:rPr>
          <w:rFonts w:ascii="Calibri" w:hAnsi="Calibri" w:cs="Calibri"/>
          <w:bCs/>
          <w:color w:val="808080" w:themeColor="background1" w:themeShade="80"/>
          <w:sz w:val="22"/>
          <w:szCs w:val="22"/>
        </w:rPr>
        <w:t xml:space="preserve"> ARL13B and </w:t>
      </w:r>
      <w:proofErr w:type="spellStart"/>
      <w:r w:rsidRPr="00D946B5">
        <w:rPr>
          <w:rFonts w:ascii="Calibri" w:hAnsi="Calibri" w:cs="Calibri"/>
          <w:bCs/>
          <w:color w:val="808080" w:themeColor="background1" w:themeShade="80"/>
          <w:sz w:val="22"/>
          <w:szCs w:val="22"/>
        </w:rPr>
        <w:t>γTUB</w:t>
      </w:r>
      <w:proofErr w:type="spellEnd"/>
      <w:r w:rsidRPr="00D946B5">
        <w:rPr>
          <w:rFonts w:ascii="Calibri" w:hAnsi="Calibri" w:cs="Calibri"/>
          <w:bCs/>
          <w:color w:val="808080" w:themeColor="background1" w:themeShade="80"/>
          <w:sz w:val="22"/>
          <w:szCs w:val="22"/>
        </w:rPr>
        <w:t xml:space="preserve"> co-localized on cilia protruding into the VZ. </w:t>
      </w:r>
      <w:r w:rsidRPr="00D946B5">
        <w:rPr>
          <w:rFonts w:ascii="Calibri" w:hAnsi="Calibri" w:cs="Calibri"/>
          <w:b/>
          <w:color w:val="808080" w:themeColor="background1" w:themeShade="80"/>
          <w:sz w:val="22"/>
          <w:szCs w:val="22"/>
        </w:rPr>
        <w:t>(F, G)</w:t>
      </w:r>
      <w:r w:rsidRPr="00D946B5">
        <w:rPr>
          <w:rFonts w:ascii="Calibri" w:hAnsi="Calibri" w:cs="Calibri"/>
          <w:bCs/>
          <w:color w:val="808080" w:themeColor="background1" w:themeShade="80"/>
          <w:sz w:val="22"/>
          <w:szCs w:val="22"/>
        </w:rPr>
        <w:t xml:space="preserve"> ARL13B+ cilia identified on SOX2+ </w:t>
      </w:r>
      <w:proofErr w:type="spellStart"/>
      <w:r w:rsidRPr="00D946B5">
        <w:rPr>
          <w:rFonts w:ascii="Calibri" w:hAnsi="Calibri" w:cs="Calibri"/>
          <w:bCs/>
          <w:color w:val="808080" w:themeColor="background1" w:themeShade="80"/>
          <w:sz w:val="22"/>
          <w:szCs w:val="22"/>
        </w:rPr>
        <w:t>vRGs</w:t>
      </w:r>
      <w:proofErr w:type="spellEnd"/>
      <w:r w:rsidRPr="00D946B5">
        <w:rPr>
          <w:rFonts w:ascii="Calibri" w:hAnsi="Calibri" w:cs="Calibri"/>
          <w:bCs/>
          <w:color w:val="808080" w:themeColor="background1" w:themeShade="80"/>
          <w:sz w:val="22"/>
          <w:szCs w:val="22"/>
        </w:rPr>
        <w:t xml:space="preserve">. </w:t>
      </w:r>
      <w:r w:rsidRPr="00D946B5">
        <w:rPr>
          <w:rFonts w:ascii="Calibri" w:hAnsi="Calibri" w:cs="Calibri"/>
          <w:b/>
          <w:color w:val="808080" w:themeColor="background1" w:themeShade="80"/>
          <w:sz w:val="22"/>
          <w:szCs w:val="22"/>
        </w:rPr>
        <w:t>(H, I)</w:t>
      </w:r>
      <w:r w:rsidRPr="00D946B5">
        <w:rPr>
          <w:rFonts w:ascii="Calibri" w:hAnsi="Calibri" w:cs="Calibri"/>
          <w:bCs/>
          <w:color w:val="808080" w:themeColor="background1" w:themeShade="80"/>
          <w:sz w:val="22"/>
          <w:szCs w:val="22"/>
        </w:rPr>
        <w:t xml:space="preserve"> ARL13B+ cilia detected on HOPX+ </w:t>
      </w:r>
      <w:proofErr w:type="spellStart"/>
      <w:r w:rsidRPr="00D946B5">
        <w:rPr>
          <w:rFonts w:ascii="Calibri" w:hAnsi="Calibri" w:cs="Calibri"/>
          <w:bCs/>
          <w:color w:val="808080" w:themeColor="background1" w:themeShade="80"/>
          <w:sz w:val="22"/>
          <w:szCs w:val="22"/>
        </w:rPr>
        <w:t>oRGs</w:t>
      </w:r>
      <w:proofErr w:type="spellEnd"/>
      <w:r w:rsidRPr="00D946B5">
        <w:rPr>
          <w:rFonts w:ascii="Calibri" w:hAnsi="Calibri" w:cs="Calibri"/>
          <w:bCs/>
          <w:color w:val="808080" w:themeColor="background1" w:themeShade="80"/>
          <w:sz w:val="22"/>
          <w:szCs w:val="22"/>
        </w:rPr>
        <w:t xml:space="preserve"> as well as on HOPX- cells in the SVZ. </w:t>
      </w:r>
      <w:r w:rsidRPr="00D946B5">
        <w:rPr>
          <w:rFonts w:ascii="Calibri" w:hAnsi="Calibri" w:cs="Calibri"/>
          <w:b/>
          <w:color w:val="808080" w:themeColor="background1" w:themeShade="80"/>
          <w:sz w:val="22"/>
          <w:szCs w:val="22"/>
        </w:rPr>
        <w:t>(J, K)</w:t>
      </w:r>
      <w:r w:rsidRPr="00D946B5">
        <w:rPr>
          <w:rFonts w:ascii="Calibri" w:hAnsi="Calibri" w:cs="Calibri"/>
          <w:bCs/>
          <w:color w:val="808080" w:themeColor="background1" w:themeShade="80"/>
          <w:sz w:val="22"/>
          <w:szCs w:val="22"/>
        </w:rPr>
        <w:t xml:space="preserve"> In the SVZ, ARL13B+ cilia are also detected on TBR2+ </w:t>
      </w:r>
      <w:proofErr w:type="spellStart"/>
      <w:r w:rsidRPr="00D946B5">
        <w:rPr>
          <w:rFonts w:ascii="Calibri" w:hAnsi="Calibri" w:cs="Calibri"/>
          <w:bCs/>
          <w:color w:val="808080" w:themeColor="background1" w:themeShade="80"/>
          <w:sz w:val="22"/>
          <w:szCs w:val="22"/>
        </w:rPr>
        <w:t>bIPs</w:t>
      </w:r>
      <w:proofErr w:type="spellEnd"/>
      <w:r w:rsidRPr="00D946B5">
        <w:rPr>
          <w:rFonts w:ascii="Calibri" w:hAnsi="Calibri" w:cs="Calibri"/>
          <w:bCs/>
          <w:color w:val="808080" w:themeColor="background1" w:themeShade="80"/>
          <w:sz w:val="22"/>
          <w:szCs w:val="22"/>
        </w:rPr>
        <w:t xml:space="preserve">. </w:t>
      </w:r>
      <w:r w:rsidRPr="00D946B5">
        <w:rPr>
          <w:rFonts w:ascii="Calibri" w:hAnsi="Calibri" w:cs="Calibri"/>
          <w:b/>
          <w:color w:val="808080" w:themeColor="background1" w:themeShade="80"/>
          <w:sz w:val="22"/>
          <w:szCs w:val="22"/>
        </w:rPr>
        <w:t>(L-O)</w:t>
      </w:r>
      <w:r w:rsidRPr="00D946B5">
        <w:rPr>
          <w:rFonts w:ascii="Calibri" w:hAnsi="Calibri" w:cs="Calibri"/>
          <w:bCs/>
          <w:color w:val="808080" w:themeColor="background1" w:themeShade="80"/>
          <w:sz w:val="22"/>
          <w:szCs w:val="22"/>
        </w:rPr>
        <w:t xml:space="preserve"> Successful detection of layer II-IV (SATB2+) and V (CTIP2+) neurons; ARL13B staining showed high background staining which hindered conclusions on the presence of cilia. </w:t>
      </w:r>
      <w:proofErr w:type="spellStart"/>
      <w:r w:rsidRPr="00D946B5">
        <w:rPr>
          <w:rFonts w:ascii="Calibri" w:hAnsi="Calibri" w:cs="Calibri"/>
          <w:bCs/>
          <w:color w:val="808080" w:themeColor="background1" w:themeShade="80"/>
          <w:sz w:val="22"/>
          <w:szCs w:val="22"/>
        </w:rPr>
        <w:t>ctx</w:t>
      </w:r>
      <w:proofErr w:type="spellEnd"/>
      <w:r w:rsidRPr="00D946B5">
        <w:rPr>
          <w:rFonts w:ascii="Calibri" w:hAnsi="Calibri" w:cs="Calibri"/>
          <w:bCs/>
          <w:color w:val="808080" w:themeColor="background1" w:themeShade="80"/>
          <w:sz w:val="22"/>
          <w:szCs w:val="22"/>
        </w:rPr>
        <w:t xml:space="preserve">, cortex; VZ, ventricular zone; SVZ, subventricular zone; CP, cortical plate. SOX2, HOPX, TBR2, SATB2, CTIP2 </w:t>
      </w:r>
      <w:proofErr w:type="spellStart"/>
      <w:r w:rsidRPr="00D946B5">
        <w:rPr>
          <w:rFonts w:ascii="Calibri" w:hAnsi="Calibri" w:cs="Calibri"/>
          <w:bCs/>
          <w:color w:val="808080" w:themeColor="background1" w:themeShade="80"/>
          <w:sz w:val="22"/>
          <w:szCs w:val="22"/>
        </w:rPr>
        <w:t>stainings</w:t>
      </w:r>
      <w:proofErr w:type="spellEnd"/>
      <w:r w:rsidRPr="00D946B5">
        <w:rPr>
          <w:rFonts w:ascii="Calibri" w:hAnsi="Calibri" w:cs="Calibri"/>
          <w:bCs/>
          <w:color w:val="808080" w:themeColor="background1" w:themeShade="80"/>
          <w:sz w:val="22"/>
          <w:szCs w:val="22"/>
        </w:rPr>
        <w:t xml:space="preserve"> shown as overview (left) and high-resolution (right) images. Scale bars, 200 </w:t>
      </w:r>
      <w:proofErr w:type="spellStart"/>
      <w:r w:rsidRPr="00D946B5">
        <w:rPr>
          <w:rFonts w:ascii="Calibri" w:hAnsi="Calibri" w:cs="Calibri"/>
          <w:bCs/>
          <w:color w:val="808080" w:themeColor="background1" w:themeShade="80"/>
          <w:sz w:val="22"/>
          <w:szCs w:val="22"/>
        </w:rPr>
        <w:t>μm</w:t>
      </w:r>
      <w:proofErr w:type="spellEnd"/>
      <w:r w:rsidRPr="00D946B5">
        <w:rPr>
          <w:rFonts w:ascii="Calibri" w:hAnsi="Calibri" w:cs="Calibri"/>
          <w:bCs/>
          <w:color w:val="808080" w:themeColor="background1" w:themeShade="80"/>
          <w:sz w:val="22"/>
          <w:szCs w:val="22"/>
        </w:rPr>
        <w:t xml:space="preserve"> (A), 10 </w:t>
      </w:r>
      <w:proofErr w:type="spellStart"/>
      <w:r w:rsidRPr="00D946B5">
        <w:rPr>
          <w:rFonts w:ascii="Calibri" w:hAnsi="Calibri" w:cs="Calibri"/>
          <w:bCs/>
          <w:color w:val="808080" w:themeColor="background1" w:themeShade="80"/>
          <w:sz w:val="22"/>
          <w:szCs w:val="22"/>
        </w:rPr>
        <w:t>μm</w:t>
      </w:r>
      <w:proofErr w:type="spellEnd"/>
      <w:r w:rsidRPr="00D946B5">
        <w:rPr>
          <w:rFonts w:ascii="Calibri" w:hAnsi="Calibri" w:cs="Calibri"/>
          <w:bCs/>
          <w:color w:val="808080" w:themeColor="background1" w:themeShade="80"/>
          <w:sz w:val="22"/>
          <w:szCs w:val="22"/>
        </w:rPr>
        <w:t xml:space="preserve"> (B), and 2 mm (F).</w:t>
      </w:r>
    </w:p>
    <w:p w14:paraId="35179C7F" w14:textId="77777777" w:rsid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22DF9C03" w14:textId="77777777" w:rsid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00CB0F5A" w14:textId="77777777" w:rsid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p>
    <w:p w14:paraId="46B05DC4" w14:textId="7BB24341" w:rsidR="00F35B82" w:rsidRP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proofErr w:type="spellStart"/>
      <w:r w:rsidRPr="00F35B82">
        <w:rPr>
          <w:rFonts w:ascii="Calibri" w:hAnsi="Calibri" w:cs="Calibri"/>
          <w:b/>
          <w:sz w:val="22"/>
          <w:szCs w:val="22"/>
        </w:rPr>
        <w:t>ScRNA-seq</w:t>
      </w:r>
      <w:proofErr w:type="spellEnd"/>
      <w:r w:rsidRPr="00F35B82">
        <w:rPr>
          <w:rFonts w:ascii="Calibri" w:hAnsi="Calibri" w:cs="Calibri"/>
          <w:b/>
          <w:sz w:val="22"/>
          <w:szCs w:val="22"/>
        </w:rPr>
        <w:t xml:space="preserve"> dataset</w:t>
      </w:r>
    </w:p>
    <w:p w14:paraId="7709F05B" w14:textId="77777777" w:rsidR="00F35B82" w:rsidRP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u w:val="single"/>
        </w:rPr>
      </w:pPr>
      <w:r w:rsidRPr="00F35B82">
        <w:rPr>
          <w:rFonts w:ascii="Calibri" w:hAnsi="Calibri" w:cs="Calibri"/>
          <w:b/>
          <w:sz w:val="22"/>
          <w:szCs w:val="22"/>
          <w:u w:val="single"/>
        </w:rPr>
        <w:t>Cell types</w:t>
      </w:r>
    </w:p>
    <w:p w14:paraId="5356D030" w14:textId="1A75F2E1" w:rsid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F35B82">
        <w:rPr>
          <w:rFonts w:ascii="Calibri" w:hAnsi="Calibri" w:cs="Calibri"/>
          <w:bCs/>
          <w:sz w:val="22"/>
          <w:szCs w:val="22"/>
        </w:rPr>
        <w:t xml:space="preserve">To predict the presence of cilia on cortical cell types, we used a </w:t>
      </w:r>
      <w:proofErr w:type="spellStart"/>
      <w:r w:rsidRPr="00F35B82">
        <w:rPr>
          <w:rFonts w:ascii="Calibri" w:hAnsi="Calibri" w:cs="Calibri"/>
          <w:bCs/>
          <w:sz w:val="22"/>
          <w:szCs w:val="22"/>
        </w:rPr>
        <w:t>scRNA-seq</w:t>
      </w:r>
      <w:proofErr w:type="spellEnd"/>
      <w:r w:rsidRPr="00F35B82">
        <w:rPr>
          <w:rFonts w:ascii="Calibri" w:hAnsi="Calibri" w:cs="Calibri"/>
          <w:bCs/>
          <w:sz w:val="22"/>
          <w:szCs w:val="22"/>
        </w:rPr>
        <w:t xml:space="preserve"> dataset, in which several cell clusters had already been identified (Fan </w:t>
      </w:r>
      <w:r w:rsidRPr="00AF3EE0">
        <w:rPr>
          <w:rFonts w:ascii="Calibri" w:hAnsi="Calibri" w:cs="Calibri"/>
          <w:bCs/>
          <w:i/>
          <w:iCs/>
          <w:sz w:val="22"/>
          <w:szCs w:val="22"/>
        </w:rPr>
        <w:t>et al</w:t>
      </w:r>
      <w:r w:rsidRPr="00F35B82">
        <w:rPr>
          <w:rFonts w:ascii="Calibri" w:hAnsi="Calibri" w:cs="Calibri"/>
          <w:bCs/>
          <w:sz w:val="22"/>
          <w:szCs w:val="22"/>
        </w:rPr>
        <w:t>., 2020) (Fig. 3A). We investigated 23 cortical clusters, including neural progenitors (</w:t>
      </w:r>
      <w:proofErr w:type="spellStart"/>
      <w:r w:rsidRPr="00F35B82">
        <w:rPr>
          <w:rFonts w:ascii="Calibri" w:hAnsi="Calibri" w:cs="Calibri"/>
          <w:bCs/>
          <w:sz w:val="22"/>
          <w:szCs w:val="22"/>
        </w:rPr>
        <w:t>vRG</w:t>
      </w:r>
      <w:proofErr w:type="spellEnd"/>
      <w:r w:rsidRPr="00F35B82">
        <w:rPr>
          <w:rFonts w:ascii="Calibri" w:hAnsi="Calibri" w:cs="Calibri"/>
          <w:bCs/>
          <w:sz w:val="22"/>
          <w:szCs w:val="22"/>
        </w:rPr>
        <w:t xml:space="preserve">, </w:t>
      </w:r>
      <w:proofErr w:type="spellStart"/>
      <w:r w:rsidRPr="00F35B82">
        <w:rPr>
          <w:rFonts w:ascii="Calibri" w:hAnsi="Calibri" w:cs="Calibri"/>
          <w:bCs/>
          <w:sz w:val="22"/>
          <w:szCs w:val="22"/>
        </w:rPr>
        <w:t>oRG</w:t>
      </w:r>
      <w:proofErr w:type="spellEnd"/>
      <w:r w:rsidRPr="00F35B82">
        <w:rPr>
          <w:rFonts w:ascii="Calibri" w:hAnsi="Calibri" w:cs="Calibri"/>
          <w:bCs/>
          <w:sz w:val="22"/>
          <w:szCs w:val="22"/>
        </w:rPr>
        <w:t xml:space="preserve">, NPC_3, </w:t>
      </w:r>
      <w:proofErr w:type="spellStart"/>
      <w:r w:rsidRPr="00F35B82">
        <w:rPr>
          <w:rFonts w:ascii="Calibri" w:hAnsi="Calibri" w:cs="Calibri"/>
          <w:bCs/>
          <w:sz w:val="22"/>
          <w:szCs w:val="22"/>
        </w:rPr>
        <w:t>bIP</w:t>
      </w:r>
      <w:proofErr w:type="spellEnd"/>
      <w:r w:rsidRPr="00F35B82">
        <w:rPr>
          <w:rFonts w:ascii="Calibri" w:hAnsi="Calibri" w:cs="Calibri"/>
          <w:bCs/>
          <w:sz w:val="22"/>
          <w:szCs w:val="22"/>
        </w:rPr>
        <w:t xml:space="preserve">), excitatory neurons (DLN, ULN, MN), </w:t>
      </w:r>
      <w:proofErr w:type="spellStart"/>
      <w:r w:rsidRPr="00F35B82">
        <w:rPr>
          <w:rFonts w:ascii="Calibri" w:hAnsi="Calibri" w:cs="Calibri"/>
          <w:bCs/>
          <w:sz w:val="22"/>
          <w:szCs w:val="22"/>
        </w:rPr>
        <w:t>Cajal-Retzius</w:t>
      </w:r>
      <w:proofErr w:type="spellEnd"/>
      <w:r w:rsidRPr="00F35B82">
        <w:rPr>
          <w:rFonts w:ascii="Calibri" w:hAnsi="Calibri" w:cs="Calibri"/>
          <w:bCs/>
          <w:sz w:val="22"/>
          <w:szCs w:val="22"/>
        </w:rPr>
        <w:t xml:space="preserve"> cells (CR), interneurons (IN_1/2), astrocytes (Astro_1), oligodendrocytes (Oligo_1/2/3/4), immune cells (MG_1/3/4, T cell, MP_2), endothelial and blood cells (SMC, VEC, Blood). We analysed the expression of ciliary genes characteristic for axoneme, basal body, transition zone and </w:t>
      </w:r>
      <w:proofErr w:type="spellStart"/>
      <w:r w:rsidRPr="00F35B82">
        <w:rPr>
          <w:rFonts w:ascii="Calibri" w:hAnsi="Calibri" w:cs="Calibri"/>
          <w:bCs/>
          <w:sz w:val="22"/>
          <w:szCs w:val="22"/>
        </w:rPr>
        <w:t>intraflagellar</w:t>
      </w:r>
      <w:proofErr w:type="spellEnd"/>
      <w:r w:rsidRPr="00F35B82">
        <w:rPr>
          <w:rFonts w:ascii="Calibri" w:hAnsi="Calibri" w:cs="Calibri"/>
          <w:bCs/>
          <w:sz w:val="22"/>
          <w:szCs w:val="22"/>
        </w:rPr>
        <w:t xml:space="preserve"> transport (reviewed in Goetz &amp; Anderson, 2010). While not all markers are cilia-specific, we considered that the combined expression of several markers accurately predicted the presence of cilia.</w:t>
      </w:r>
    </w:p>
    <w:p w14:paraId="24F3210F" w14:textId="783A2E87" w:rsidR="00F35B82" w:rsidRDefault="00F35B82" w:rsidP="00AF3EE0">
      <w:pPr>
        <w:pBdr>
          <w:top w:val="single" w:sz="4" w:space="1" w:color="auto"/>
          <w:left w:val="single" w:sz="4" w:space="4" w:color="auto"/>
          <w:bottom w:val="single" w:sz="4" w:space="0" w:color="auto"/>
          <w:right w:val="single" w:sz="4" w:space="4" w:color="auto"/>
        </w:pBdr>
        <w:suppressAutoHyphens/>
        <w:spacing w:before="240"/>
        <w:jc w:val="both"/>
        <w:rPr>
          <w:rFonts w:ascii="Calibri" w:hAnsi="Calibri" w:cs="Calibri"/>
          <w:bCs/>
          <w:sz w:val="22"/>
          <w:szCs w:val="22"/>
        </w:rPr>
      </w:pPr>
      <w:r w:rsidRPr="00F35B82">
        <w:rPr>
          <w:rFonts w:ascii="Calibri" w:hAnsi="Calibri" w:cs="Calibri"/>
          <w:bCs/>
          <w:sz w:val="22"/>
          <w:szCs w:val="22"/>
        </w:rPr>
        <w:t xml:space="preserve">Gene expression was visualized by a </w:t>
      </w:r>
      <w:proofErr w:type="spellStart"/>
      <w:r w:rsidRPr="00F35B82">
        <w:rPr>
          <w:rFonts w:ascii="Calibri" w:hAnsi="Calibri" w:cs="Calibri"/>
          <w:bCs/>
          <w:sz w:val="22"/>
          <w:szCs w:val="22"/>
        </w:rPr>
        <w:t>dotplot</w:t>
      </w:r>
      <w:proofErr w:type="spellEnd"/>
      <w:r w:rsidRPr="00F35B82">
        <w:rPr>
          <w:rFonts w:ascii="Calibri" w:hAnsi="Calibri" w:cs="Calibri"/>
          <w:bCs/>
          <w:sz w:val="22"/>
          <w:szCs w:val="22"/>
        </w:rPr>
        <w:t>; the dot size encodes the percentage of marker-expressing cells (</w:t>
      </w:r>
      <w:proofErr w:type="spellStart"/>
      <w:r w:rsidRPr="00F35B82">
        <w:rPr>
          <w:rFonts w:ascii="Calibri" w:hAnsi="Calibri" w:cs="Calibri"/>
          <w:bCs/>
          <w:sz w:val="22"/>
          <w:szCs w:val="22"/>
        </w:rPr>
        <w:t>pct.exp</w:t>
      </w:r>
      <w:proofErr w:type="spellEnd"/>
      <w:r w:rsidRPr="00F35B82">
        <w:rPr>
          <w:rFonts w:ascii="Calibri" w:hAnsi="Calibri" w:cs="Calibri"/>
          <w:bCs/>
          <w:sz w:val="22"/>
          <w:szCs w:val="22"/>
        </w:rPr>
        <w:t>), and the colour indicates the average expression level (</w:t>
      </w:r>
      <w:proofErr w:type="spellStart"/>
      <w:r w:rsidRPr="00F35B82">
        <w:rPr>
          <w:rFonts w:ascii="Calibri" w:hAnsi="Calibri" w:cs="Calibri"/>
          <w:bCs/>
          <w:sz w:val="22"/>
          <w:szCs w:val="22"/>
        </w:rPr>
        <w:t>avg.exp</w:t>
      </w:r>
      <w:proofErr w:type="spellEnd"/>
      <w:r w:rsidRPr="00F35B82">
        <w:rPr>
          <w:rFonts w:ascii="Calibri" w:hAnsi="Calibri" w:cs="Calibri"/>
          <w:bCs/>
          <w:sz w:val="22"/>
          <w:szCs w:val="22"/>
        </w:rPr>
        <w:t xml:space="preserve">) (Fig. 3B). </w:t>
      </w:r>
      <w:proofErr w:type="spellStart"/>
      <w:r w:rsidRPr="00F35B82">
        <w:rPr>
          <w:rFonts w:ascii="Calibri" w:hAnsi="Calibri" w:cs="Calibri"/>
          <w:bCs/>
          <w:sz w:val="22"/>
          <w:szCs w:val="22"/>
        </w:rPr>
        <w:t>Avg.exp</w:t>
      </w:r>
      <w:proofErr w:type="spellEnd"/>
      <w:r w:rsidRPr="00F35B82">
        <w:rPr>
          <w:rFonts w:ascii="Calibri" w:hAnsi="Calibri" w:cs="Calibri"/>
          <w:bCs/>
          <w:sz w:val="22"/>
          <w:szCs w:val="22"/>
        </w:rPr>
        <w:t xml:space="preserve">, normalized to the </w:t>
      </w:r>
      <w:proofErr w:type="spellStart"/>
      <w:r w:rsidRPr="00F35B82">
        <w:rPr>
          <w:rFonts w:ascii="Calibri" w:hAnsi="Calibri" w:cs="Calibri"/>
          <w:bCs/>
          <w:sz w:val="22"/>
          <w:szCs w:val="22"/>
        </w:rPr>
        <w:t>avg.exp</w:t>
      </w:r>
      <w:proofErr w:type="spellEnd"/>
      <w:r w:rsidRPr="00F35B82">
        <w:rPr>
          <w:rFonts w:ascii="Calibri" w:hAnsi="Calibri" w:cs="Calibri"/>
          <w:bCs/>
          <w:sz w:val="22"/>
          <w:szCs w:val="22"/>
        </w:rPr>
        <w:t xml:space="preserve"> of several housekeeping genes, and </w:t>
      </w:r>
      <w:proofErr w:type="spellStart"/>
      <w:r w:rsidRPr="00F35B82">
        <w:rPr>
          <w:rFonts w:ascii="Calibri" w:hAnsi="Calibri" w:cs="Calibri"/>
          <w:bCs/>
          <w:sz w:val="22"/>
          <w:szCs w:val="22"/>
        </w:rPr>
        <w:t>pct.exp</w:t>
      </w:r>
      <w:proofErr w:type="spellEnd"/>
      <w:r w:rsidRPr="00F35B82">
        <w:rPr>
          <w:rFonts w:ascii="Calibri" w:hAnsi="Calibri" w:cs="Calibri"/>
          <w:bCs/>
          <w:sz w:val="22"/>
          <w:szCs w:val="22"/>
        </w:rPr>
        <w:t xml:space="preserve"> values were extracted for principal component analyses, yielding clusters of similar cilia expression characteristics (Fig. 3C). It is known that unlike mature oligodendrocytes, oligodendrocyte progenitors carry cilia. Therefore, </w:t>
      </w:r>
      <w:proofErr w:type="spellStart"/>
      <w:r w:rsidRPr="00F35B82">
        <w:rPr>
          <w:rFonts w:ascii="Calibri" w:hAnsi="Calibri" w:cs="Calibri"/>
          <w:bCs/>
          <w:sz w:val="22"/>
          <w:szCs w:val="22"/>
        </w:rPr>
        <w:t>vRGs</w:t>
      </w:r>
      <w:proofErr w:type="spellEnd"/>
      <w:r w:rsidRPr="00F35B82">
        <w:rPr>
          <w:rFonts w:ascii="Calibri" w:hAnsi="Calibri" w:cs="Calibri"/>
          <w:bCs/>
          <w:sz w:val="22"/>
          <w:szCs w:val="22"/>
        </w:rPr>
        <w:t xml:space="preserve">, </w:t>
      </w:r>
      <w:proofErr w:type="spellStart"/>
      <w:r w:rsidRPr="00F35B82">
        <w:rPr>
          <w:rFonts w:ascii="Calibri" w:hAnsi="Calibri" w:cs="Calibri"/>
          <w:bCs/>
          <w:sz w:val="22"/>
          <w:szCs w:val="22"/>
        </w:rPr>
        <w:t>oRGs</w:t>
      </w:r>
      <w:proofErr w:type="spellEnd"/>
      <w:r w:rsidRPr="00F35B82">
        <w:rPr>
          <w:rFonts w:ascii="Calibri" w:hAnsi="Calibri" w:cs="Calibri"/>
          <w:bCs/>
          <w:sz w:val="22"/>
          <w:szCs w:val="22"/>
        </w:rPr>
        <w:t xml:space="preserve">, and </w:t>
      </w:r>
      <w:proofErr w:type="spellStart"/>
      <w:r w:rsidRPr="00F35B82">
        <w:rPr>
          <w:rFonts w:ascii="Calibri" w:hAnsi="Calibri" w:cs="Calibri"/>
          <w:bCs/>
          <w:sz w:val="22"/>
          <w:szCs w:val="22"/>
        </w:rPr>
        <w:t>bIPs</w:t>
      </w:r>
      <w:proofErr w:type="spellEnd"/>
      <w:r w:rsidRPr="00F35B82">
        <w:rPr>
          <w:rFonts w:ascii="Calibri" w:hAnsi="Calibri" w:cs="Calibri"/>
          <w:bCs/>
          <w:sz w:val="22"/>
          <w:szCs w:val="22"/>
        </w:rPr>
        <w:t xml:space="preserve"> that clustered with oligodendrocyte progenitors (Oligo_1/2/3 here) likely carry cilia, consistent with the immunostaining results. Interestingly, NPC_3 was an outlier with high </w:t>
      </w:r>
      <w:proofErr w:type="spellStart"/>
      <w:r w:rsidRPr="00F35B82">
        <w:rPr>
          <w:rFonts w:ascii="Calibri" w:hAnsi="Calibri" w:cs="Calibri"/>
          <w:bCs/>
          <w:sz w:val="22"/>
          <w:szCs w:val="22"/>
        </w:rPr>
        <w:t>avg.exp</w:t>
      </w:r>
      <w:proofErr w:type="spellEnd"/>
      <w:r w:rsidRPr="00F35B82">
        <w:rPr>
          <w:rFonts w:ascii="Calibri" w:hAnsi="Calibri" w:cs="Calibri"/>
          <w:bCs/>
          <w:sz w:val="22"/>
          <w:szCs w:val="22"/>
        </w:rPr>
        <w:t xml:space="preserve"> and </w:t>
      </w:r>
      <w:proofErr w:type="spellStart"/>
      <w:r w:rsidRPr="00F35B82">
        <w:rPr>
          <w:rFonts w:ascii="Calibri" w:hAnsi="Calibri" w:cs="Calibri"/>
          <w:bCs/>
          <w:sz w:val="22"/>
          <w:szCs w:val="22"/>
        </w:rPr>
        <w:t>pct.exp</w:t>
      </w:r>
      <w:proofErr w:type="spellEnd"/>
      <w:r w:rsidRPr="00F35B82">
        <w:rPr>
          <w:rFonts w:ascii="Calibri" w:hAnsi="Calibri" w:cs="Calibri"/>
          <w:bCs/>
          <w:sz w:val="22"/>
          <w:szCs w:val="22"/>
        </w:rPr>
        <w:t xml:space="preserve">. Fan </w:t>
      </w:r>
      <w:r w:rsidRPr="00FF1F02">
        <w:rPr>
          <w:rFonts w:ascii="Calibri" w:hAnsi="Calibri" w:cs="Calibri"/>
          <w:bCs/>
          <w:i/>
          <w:iCs/>
          <w:sz w:val="22"/>
          <w:szCs w:val="22"/>
        </w:rPr>
        <w:t>et al</w:t>
      </w:r>
      <w:r w:rsidRPr="00F35B82">
        <w:rPr>
          <w:rFonts w:ascii="Calibri" w:hAnsi="Calibri" w:cs="Calibri"/>
          <w:bCs/>
          <w:sz w:val="22"/>
          <w:szCs w:val="22"/>
        </w:rPr>
        <w:t xml:space="preserve">. described NPC_3 as a transient state between progenitors and differentiated deep-layer neurons. Hence, further investigation of NPC_3 cilia might better characterize the cell type and its role in </w:t>
      </w:r>
      <w:proofErr w:type="spellStart"/>
      <w:r w:rsidRPr="00F35B82">
        <w:rPr>
          <w:rFonts w:ascii="Calibri" w:hAnsi="Calibri" w:cs="Calibri"/>
          <w:bCs/>
          <w:sz w:val="22"/>
          <w:szCs w:val="22"/>
        </w:rPr>
        <w:t>corticogenesis</w:t>
      </w:r>
      <w:proofErr w:type="spellEnd"/>
      <w:r w:rsidRPr="00F35B82">
        <w:rPr>
          <w:rFonts w:ascii="Calibri" w:hAnsi="Calibri" w:cs="Calibri"/>
          <w:bCs/>
          <w:sz w:val="22"/>
          <w:szCs w:val="22"/>
        </w:rPr>
        <w:t>-associated signalling.</w:t>
      </w:r>
    </w:p>
    <w:p w14:paraId="6B17E8A0" w14:textId="3557AD75" w:rsidR="00F35B82" w:rsidRDefault="00E238CD" w:rsidP="00E238CD">
      <w:pPr>
        <w:pBdr>
          <w:top w:val="single" w:sz="4" w:space="1" w:color="auto"/>
          <w:left w:val="single" w:sz="4" w:space="4" w:color="auto"/>
          <w:bottom w:val="single" w:sz="4" w:space="0" w:color="auto"/>
          <w:right w:val="single" w:sz="4" w:space="4" w:color="auto"/>
        </w:pBdr>
        <w:suppressAutoHyphens/>
        <w:jc w:val="center"/>
        <w:rPr>
          <w:rFonts w:ascii="Calibri" w:hAnsi="Calibri" w:cs="Calibri"/>
          <w:bCs/>
          <w:sz w:val="22"/>
          <w:szCs w:val="22"/>
        </w:rPr>
      </w:pPr>
      <w:r>
        <w:rPr>
          <w:rFonts w:ascii="Calibri" w:hAnsi="Calibri" w:cs="Calibri"/>
          <w:bCs/>
          <w:noProof/>
          <w:sz w:val="22"/>
          <w:szCs w:val="22"/>
        </w:rPr>
        <w:drawing>
          <wp:inline distT="0" distB="0" distL="0" distR="0" wp14:anchorId="7FA61E91" wp14:editId="505CECF7">
            <wp:extent cx="6119194" cy="4965298"/>
            <wp:effectExtent l="0" t="0" r="0" b="6985"/>
            <wp:docPr id="16" name="Picture 1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alendar&#10;&#10;Description automatically generated"/>
                    <pic:cNvPicPr/>
                  </pic:nvPicPr>
                  <pic:blipFill rotWithShape="1">
                    <a:blip r:embed="rId14" cstate="print">
                      <a:extLst>
                        <a:ext uri="{28A0092B-C50C-407E-A947-70E740481C1C}">
                          <a14:useLocalDpi xmlns:a14="http://schemas.microsoft.com/office/drawing/2010/main" val="0"/>
                        </a:ext>
                      </a:extLst>
                    </a:blip>
                    <a:srcRect t="1939" b="40689"/>
                    <a:stretch/>
                  </pic:blipFill>
                  <pic:spPr bwMode="auto">
                    <a:xfrm>
                      <a:off x="0" y="0"/>
                      <a:ext cx="6120130" cy="4966058"/>
                    </a:xfrm>
                    <a:prstGeom prst="rect">
                      <a:avLst/>
                    </a:prstGeom>
                    <a:ln>
                      <a:noFill/>
                    </a:ln>
                    <a:extLst>
                      <a:ext uri="{53640926-AAD7-44D8-BBD7-CCE9431645EC}">
                        <a14:shadowObscured xmlns:a14="http://schemas.microsoft.com/office/drawing/2010/main"/>
                      </a:ext>
                    </a:extLst>
                  </pic:spPr>
                </pic:pic>
              </a:graphicData>
            </a:graphic>
          </wp:inline>
        </w:drawing>
      </w:r>
    </w:p>
    <w:p w14:paraId="7E7444E7" w14:textId="5B993E4A" w:rsidR="00D946B5" w:rsidRDefault="00F35B82" w:rsidP="00D946B5">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b/>
          <w:bCs/>
          <w:i/>
          <w:iCs/>
          <w:color w:val="808080" w:themeColor="background1" w:themeShade="80"/>
          <w:sz w:val="22"/>
          <w:szCs w:val="22"/>
          <w:lang w:val="en-US"/>
        </w:rPr>
        <w:t>Fi</w:t>
      </w:r>
      <w:r w:rsidRPr="00C22AA6">
        <w:rPr>
          <w:rFonts w:ascii="Calibri" w:hAnsi="Calibri" w:cs="Calibri"/>
          <w:b/>
          <w:bCs/>
          <w:i/>
          <w:iCs/>
          <w:color w:val="808080" w:themeColor="background1" w:themeShade="80"/>
          <w:sz w:val="22"/>
          <w:szCs w:val="22"/>
          <w:lang w:val="en-US"/>
        </w:rPr>
        <w:t xml:space="preserve">gure </w:t>
      </w:r>
      <w:r>
        <w:rPr>
          <w:rFonts w:ascii="Calibri" w:hAnsi="Calibri" w:cs="Calibri"/>
          <w:b/>
          <w:bCs/>
          <w:i/>
          <w:iCs/>
          <w:color w:val="808080" w:themeColor="background1" w:themeShade="80"/>
          <w:sz w:val="22"/>
          <w:szCs w:val="22"/>
          <w:lang w:val="en-US"/>
        </w:rPr>
        <w:t>3</w:t>
      </w:r>
      <w:r w:rsidRPr="00C22AA6">
        <w:rPr>
          <w:rFonts w:ascii="Calibri" w:hAnsi="Calibri" w:cs="Calibri"/>
          <w:b/>
          <w:bCs/>
          <w:i/>
          <w:iCs/>
          <w:color w:val="808080" w:themeColor="background1" w:themeShade="80"/>
          <w:sz w:val="22"/>
          <w:szCs w:val="22"/>
          <w:lang w:val="en-US"/>
        </w:rPr>
        <w:t xml:space="preserve">: </w:t>
      </w:r>
      <w:r>
        <w:rPr>
          <w:rFonts w:ascii="Calibri" w:hAnsi="Calibri" w:cs="Calibri"/>
          <w:b/>
          <w:bCs/>
          <w:i/>
          <w:iCs/>
          <w:color w:val="808080" w:themeColor="background1" w:themeShade="80"/>
          <w:sz w:val="22"/>
          <w:szCs w:val="22"/>
          <w:lang w:val="en-US"/>
        </w:rPr>
        <w:t>Bioinformatic analyses of cilia on c</w:t>
      </w:r>
      <w:r w:rsidRPr="008207F2">
        <w:rPr>
          <w:rFonts w:ascii="Calibri" w:hAnsi="Calibri" w:cs="Calibri"/>
          <w:b/>
          <w:bCs/>
          <w:i/>
          <w:iCs/>
          <w:color w:val="808080" w:themeColor="background1" w:themeShade="80"/>
          <w:sz w:val="22"/>
          <w:szCs w:val="22"/>
          <w:lang w:val="en-US"/>
        </w:rPr>
        <w:t>ell types</w:t>
      </w:r>
      <w:r>
        <w:rPr>
          <w:rFonts w:ascii="Calibri" w:hAnsi="Calibri" w:cs="Calibri"/>
          <w:b/>
          <w:bCs/>
          <w:i/>
          <w:iCs/>
          <w:color w:val="808080" w:themeColor="background1" w:themeShade="80"/>
          <w:sz w:val="22"/>
          <w:szCs w:val="22"/>
          <w:lang w:val="en-US"/>
        </w:rPr>
        <w:t xml:space="preserve"> in the </w:t>
      </w:r>
      <w:r w:rsidRPr="008207F2">
        <w:rPr>
          <w:rFonts w:ascii="Calibri" w:hAnsi="Calibri" w:cs="Calibri"/>
          <w:b/>
          <w:bCs/>
          <w:i/>
          <w:iCs/>
          <w:color w:val="808080" w:themeColor="background1" w:themeShade="80"/>
          <w:sz w:val="22"/>
          <w:szCs w:val="22"/>
          <w:lang w:val="en-US"/>
        </w:rPr>
        <w:t xml:space="preserve">human </w:t>
      </w:r>
      <w:proofErr w:type="spellStart"/>
      <w:r w:rsidRPr="008207F2">
        <w:rPr>
          <w:rFonts w:ascii="Calibri" w:hAnsi="Calibri" w:cs="Calibri"/>
          <w:b/>
          <w:bCs/>
          <w:i/>
          <w:iCs/>
          <w:color w:val="808080" w:themeColor="background1" w:themeShade="80"/>
          <w:sz w:val="22"/>
          <w:szCs w:val="22"/>
          <w:lang w:val="en-US"/>
        </w:rPr>
        <w:t>f</w:t>
      </w:r>
      <w:r>
        <w:rPr>
          <w:rFonts w:ascii="Calibri" w:hAnsi="Calibri" w:cs="Calibri"/>
          <w:b/>
          <w:bCs/>
          <w:i/>
          <w:iCs/>
          <w:color w:val="808080" w:themeColor="background1" w:themeShade="80"/>
          <w:sz w:val="22"/>
          <w:szCs w:val="22"/>
          <w:lang w:val="en-US"/>
        </w:rPr>
        <w:t>o</w:t>
      </w:r>
      <w:r w:rsidRPr="008207F2">
        <w:rPr>
          <w:rFonts w:ascii="Calibri" w:hAnsi="Calibri" w:cs="Calibri"/>
          <w:b/>
          <w:bCs/>
          <w:i/>
          <w:iCs/>
          <w:color w:val="808080" w:themeColor="background1" w:themeShade="80"/>
          <w:sz w:val="22"/>
          <w:szCs w:val="22"/>
          <w:lang w:val="en-US"/>
        </w:rPr>
        <w:t>etal</w:t>
      </w:r>
      <w:proofErr w:type="spellEnd"/>
      <w:r w:rsidRPr="008207F2">
        <w:rPr>
          <w:rFonts w:ascii="Calibri" w:hAnsi="Calibri" w:cs="Calibri"/>
          <w:b/>
          <w:bCs/>
          <w:i/>
          <w:iCs/>
          <w:color w:val="808080" w:themeColor="background1" w:themeShade="80"/>
          <w:sz w:val="22"/>
          <w:szCs w:val="22"/>
          <w:lang w:val="en-US"/>
        </w:rPr>
        <w:t xml:space="preserve"> </w:t>
      </w:r>
      <w:r>
        <w:rPr>
          <w:rFonts w:ascii="Calibri" w:hAnsi="Calibri" w:cs="Calibri"/>
          <w:b/>
          <w:bCs/>
          <w:i/>
          <w:iCs/>
          <w:color w:val="808080" w:themeColor="background1" w:themeShade="80"/>
          <w:sz w:val="22"/>
          <w:szCs w:val="22"/>
          <w:lang w:val="en-US"/>
        </w:rPr>
        <w:t xml:space="preserve">cortex. </w:t>
      </w:r>
      <w:r w:rsidRPr="00070F43">
        <w:rPr>
          <w:rFonts w:ascii="Calibri" w:hAnsi="Calibri" w:cs="Calibri"/>
          <w:b/>
          <w:bCs/>
          <w:color w:val="808080" w:themeColor="background1" w:themeShade="80"/>
          <w:sz w:val="22"/>
          <w:szCs w:val="22"/>
          <w:lang w:val="en-US"/>
        </w:rPr>
        <w:t>(A)</w:t>
      </w:r>
      <w:r w:rsidRPr="00070F43">
        <w:rPr>
          <w:rFonts w:ascii="Calibri" w:hAnsi="Calibri" w:cs="Calibri"/>
          <w:color w:val="808080" w:themeColor="background1" w:themeShade="80"/>
          <w:sz w:val="22"/>
          <w:szCs w:val="22"/>
          <w:lang w:val="en-US"/>
        </w:rPr>
        <w:t xml:space="preserve"> UMAP plot of the 28 cortical cell types identified by Fan </w:t>
      </w:r>
      <w:r w:rsidRPr="00EA2AD2">
        <w:rPr>
          <w:rFonts w:ascii="Calibri" w:hAnsi="Calibri" w:cs="Calibri"/>
          <w:i/>
          <w:iCs/>
          <w:color w:val="808080" w:themeColor="background1" w:themeShade="80"/>
          <w:sz w:val="22"/>
          <w:szCs w:val="22"/>
          <w:lang w:val="en-US"/>
        </w:rPr>
        <w:t>et al</w:t>
      </w:r>
      <w:r w:rsidRPr="00070F43">
        <w:rPr>
          <w:rFonts w:ascii="Calibri" w:hAnsi="Calibri" w:cs="Calibri"/>
          <w:color w:val="808080" w:themeColor="background1" w:themeShade="80"/>
          <w:sz w:val="22"/>
          <w:szCs w:val="22"/>
          <w:lang w:val="en-US"/>
        </w:rPr>
        <w:t xml:space="preserve">. (2020). DLN/ULN/MN, deep-layer/upper-layer/mature neurons; CR, </w:t>
      </w:r>
      <w:proofErr w:type="spellStart"/>
      <w:r w:rsidRPr="00070F43">
        <w:rPr>
          <w:rFonts w:ascii="Calibri" w:hAnsi="Calibri" w:cs="Calibri"/>
          <w:color w:val="808080" w:themeColor="background1" w:themeShade="80"/>
          <w:sz w:val="22"/>
          <w:szCs w:val="22"/>
          <w:lang w:val="en-US"/>
        </w:rPr>
        <w:t>Cajal-Retzius</w:t>
      </w:r>
      <w:proofErr w:type="spellEnd"/>
      <w:r w:rsidRPr="00070F43">
        <w:rPr>
          <w:rFonts w:ascii="Calibri" w:hAnsi="Calibri" w:cs="Calibri"/>
          <w:color w:val="808080" w:themeColor="background1" w:themeShade="80"/>
          <w:sz w:val="22"/>
          <w:szCs w:val="22"/>
          <w:lang w:val="en-US"/>
        </w:rPr>
        <w:t xml:space="preserve"> cells; IN, in</w:t>
      </w:r>
      <w:r>
        <w:rPr>
          <w:rFonts w:ascii="Calibri" w:hAnsi="Calibri" w:cs="Calibri"/>
          <w:color w:val="808080" w:themeColor="background1" w:themeShade="80"/>
          <w:sz w:val="22"/>
          <w:szCs w:val="22"/>
          <w:lang w:val="en-US"/>
        </w:rPr>
        <w:t>ter</w:t>
      </w:r>
      <w:r w:rsidRPr="00070F43">
        <w:rPr>
          <w:rFonts w:ascii="Calibri" w:hAnsi="Calibri" w:cs="Calibri"/>
          <w:color w:val="808080" w:themeColor="background1" w:themeShade="80"/>
          <w:sz w:val="22"/>
          <w:szCs w:val="22"/>
          <w:lang w:val="en-US"/>
        </w:rPr>
        <w:t xml:space="preserve">neurons; Astro, astrocytes; Oligo, oligodendrocytes; MG, microglia; MP, microphages; SMC, smooth muscle cells; VEC, vascular endothelial cells; VLMC, vascular leptomeningeal cells. </w:t>
      </w:r>
      <w:r w:rsidRPr="00070F43">
        <w:rPr>
          <w:rFonts w:ascii="Calibri" w:hAnsi="Calibri" w:cs="Calibri"/>
          <w:b/>
          <w:bCs/>
          <w:color w:val="808080" w:themeColor="background1" w:themeShade="80"/>
          <w:sz w:val="22"/>
          <w:szCs w:val="22"/>
          <w:lang w:val="en-US"/>
        </w:rPr>
        <w:t>(B)</w:t>
      </w:r>
      <w:r w:rsidRPr="00070F43">
        <w:rPr>
          <w:rFonts w:ascii="Calibri" w:hAnsi="Calibri" w:cs="Calibri"/>
          <w:color w:val="808080" w:themeColor="background1" w:themeShade="80"/>
          <w:sz w:val="22"/>
          <w:szCs w:val="22"/>
          <w:lang w:val="en-US"/>
        </w:rPr>
        <w:t xml:space="preserve"> </w:t>
      </w:r>
      <w:proofErr w:type="spellStart"/>
      <w:r w:rsidRPr="00070F43">
        <w:rPr>
          <w:rFonts w:ascii="Calibri" w:hAnsi="Calibri" w:cs="Calibri"/>
          <w:color w:val="808080" w:themeColor="background1" w:themeShade="80"/>
          <w:sz w:val="22"/>
          <w:szCs w:val="22"/>
          <w:lang w:val="en-US"/>
        </w:rPr>
        <w:t>Dotplot</w:t>
      </w:r>
      <w:proofErr w:type="spellEnd"/>
      <w:r w:rsidRPr="00070F43">
        <w:rPr>
          <w:rFonts w:ascii="Calibri" w:hAnsi="Calibri" w:cs="Calibri"/>
          <w:color w:val="808080" w:themeColor="background1" w:themeShade="80"/>
          <w:sz w:val="22"/>
          <w:szCs w:val="22"/>
          <w:lang w:val="en-US"/>
        </w:rPr>
        <w:t xml:space="preserve"> showing the </w:t>
      </w:r>
      <w:r>
        <w:rPr>
          <w:rFonts w:ascii="Calibri" w:hAnsi="Calibri" w:cs="Calibri"/>
          <w:color w:val="808080" w:themeColor="background1" w:themeShade="80"/>
          <w:sz w:val="22"/>
          <w:szCs w:val="22"/>
          <w:lang w:val="en-US"/>
        </w:rPr>
        <w:t xml:space="preserve">average and percentage </w:t>
      </w:r>
      <w:r w:rsidRPr="00070F43">
        <w:rPr>
          <w:rFonts w:ascii="Calibri" w:hAnsi="Calibri" w:cs="Calibri"/>
          <w:color w:val="808080" w:themeColor="background1" w:themeShade="80"/>
          <w:sz w:val="22"/>
          <w:szCs w:val="22"/>
          <w:lang w:val="en-US"/>
        </w:rPr>
        <w:t xml:space="preserve">expression of housekeeping genes and ciliary markers across </w:t>
      </w:r>
      <w:r>
        <w:rPr>
          <w:rFonts w:ascii="Calibri" w:hAnsi="Calibri" w:cs="Calibri"/>
          <w:color w:val="808080" w:themeColor="background1" w:themeShade="80"/>
          <w:sz w:val="22"/>
          <w:szCs w:val="22"/>
          <w:lang w:val="en-US"/>
        </w:rPr>
        <w:t>cortical</w:t>
      </w:r>
      <w:r w:rsidRPr="00070F43">
        <w:rPr>
          <w:rFonts w:ascii="Calibri" w:hAnsi="Calibri" w:cs="Calibri"/>
          <w:color w:val="808080" w:themeColor="background1" w:themeShade="80"/>
          <w:sz w:val="22"/>
          <w:szCs w:val="22"/>
          <w:lang w:val="en-US"/>
        </w:rPr>
        <w:t xml:space="preserve"> cell types. </w:t>
      </w:r>
      <w:r w:rsidRPr="00070F43">
        <w:rPr>
          <w:rFonts w:ascii="Calibri" w:hAnsi="Calibri" w:cs="Calibri"/>
          <w:b/>
          <w:bCs/>
          <w:color w:val="808080" w:themeColor="background1" w:themeShade="80"/>
          <w:sz w:val="22"/>
          <w:szCs w:val="22"/>
          <w:lang w:val="en-US"/>
        </w:rPr>
        <w:t>(C)</w:t>
      </w:r>
      <w:r w:rsidRPr="00070F43">
        <w:rPr>
          <w:rFonts w:ascii="Calibri" w:hAnsi="Calibri" w:cs="Calibri"/>
          <w:color w:val="808080" w:themeColor="background1" w:themeShade="80"/>
          <w:sz w:val="22"/>
          <w:szCs w:val="22"/>
          <w:lang w:val="en-US"/>
        </w:rPr>
        <w:t xml:space="preserve"> Principal component analys</w:t>
      </w:r>
      <w:r>
        <w:rPr>
          <w:rFonts w:ascii="Calibri" w:hAnsi="Calibri" w:cs="Calibri"/>
          <w:color w:val="808080" w:themeColor="background1" w:themeShade="80"/>
          <w:sz w:val="22"/>
          <w:szCs w:val="22"/>
          <w:lang w:val="en-US"/>
        </w:rPr>
        <w:t>e</w:t>
      </w:r>
      <w:r w:rsidRPr="00070F43">
        <w:rPr>
          <w:rFonts w:ascii="Calibri" w:hAnsi="Calibri" w:cs="Calibri"/>
          <w:color w:val="808080" w:themeColor="background1" w:themeShade="80"/>
          <w:sz w:val="22"/>
          <w:szCs w:val="22"/>
          <w:lang w:val="en-US"/>
        </w:rPr>
        <w:t xml:space="preserve">s (PCA) </w:t>
      </w:r>
      <w:r>
        <w:rPr>
          <w:rFonts w:ascii="Calibri" w:hAnsi="Calibri" w:cs="Calibri"/>
          <w:color w:val="808080" w:themeColor="background1" w:themeShade="80"/>
          <w:sz w:val="22"/>
          <w:szCs w:val="22"/>
          <w:lang w:val="en-US"/>
        </w:rPr>
        <w:t xml:space="preserve">yielded </w:t>
      </w:r>
      <w:r w:rsidRPr="00070F43">
        <w:rPr>
          <w:rFonts w:ascii="Calibri" w:hAnsi="Calibri" w:cs="Calibri"/>
          <w:color w:val="808080" w:themeColor="background1" w:themeShade="80"/>
          <w:sz w:val="22"/>
          <w:szCs w:val="22"/>
          <w:lang w:val="en-US"/>
        </w:rPr>
        <w:t xml:space="preserve">clusters </w:t>
      </w:r>
      <w:r>
        <w:rPr>
          <w:rFonts w:ascii="Calibri" w:hAnsi="Calibri" w:cs="Calibri"/>
          <w:color w:val="808080" w:themeColor="background1" w:themeShade="80"/>
          <w:sz w:val="22"/>
          <w:szCs w:val="22"/>
          <w:lang w:val="en-US"/>
        </w:rPr>
        <w:t xml:space="preserve">of cell types </w:t>
      </w:r>
      <w:r w:rsidRPr="00070F43">
        <w:rPr>
          <w:rFonts w:ascii="Calibri" w:hAnsi="Calibri" w:cs="Calibri"/>
          <w:color w:val="808080" w:themeColor="background1" w:themeShade="80"/>
          <w:sz w:val="22"/>
          <w:szCs w:val="22"/>
          <w:lang w:val="en-US"/>
        </w:rPr>
        <w:t>with similar ciliary expression. Each cell type was characterized by its average ciliary gene expression normalized by housekeeping gene expression (left)</w:t>
      </w:r>
      <w:r>
        <w:rPr>
          <w:rFonts w:ascii="Calibri" w:hAnsi="Calibri" w:cs="Calibri"/>
          <w:color w:val="808080" w:themeColor="background1" w:themeShade="80"/>
          <w:sz w:val="22"/>
          <w:szCs w:val="22"/>
          <w:lang w:val="en-US"/>
        </w:rPr>
        <w:t xml:space="preserve"> or</w:t>
      </w:r>
      <w:r w:rsidRPr="00070F43">
        <w:rPr>
          <w:rFonts w:ascii="Calibri" w:hAnsi="Calibri" w:cs="Calibri"/>
          <w:color w:val="808080" w:themeColor="background1" w:themeShade="80"/>
          <w:sz w:val="22"/>
          <w:szCs w:val="22"/>
          <w:lang w:val="en-US"/>
        </w:rPr>
        <w:t xml:space="preserve"> percentage of marker-expressing cells (middle) or both (right).</w:t>
      </w:r>
    </w:p>
    <w:p w14:paraId="34A7DF9A" w14:textId="77777777" w:rsidR="00F35B82" w:rsidRPr="00F35B82" w:rsidRDefault="00F35B82" w:rsidP="00AF3EE0">
      <w:pPr>
        <w:pBdr>
          <w:top w:val="single" w:sz="4" w:space="1" w:color="auto"/>
          <w:left w:val="single" w:sz="4" w:space="4" w:color="auto"/>
          <w:bottom w:val="single" w:sz="4" w:space="0" w:color="auto"/>
          <w:right w:val="single" w:sz="4" w:space="4" w:color="auto"/>
        </w:pBdr>
        <w:suppressAutoHyphens/>
        <w:spacing w:before="240"/>
        <w:jc w:val="both"/>
        <w:rPr>
          <w:rFonts w:ascii="Calibri" w:hAnsi="Calibri" w:cs="Calibri"/>
          <w:b/>
          <w:sz w:val="22"/>
          <w:szCs w:val="22"/>
          <w:u w:val="single"/>
          <w:lang w:val="sk-SK"/>
        </w:rPr>
      </w:pPr>
      <w:r w:rsidRPr="00F35B82">
        <w:rPr>
          <w:rFonts w:ascii="Calibri" w:hAnsi="Calibri" w:cs="Calibri"/>
          <w:b/>
          <w:sz w:val="22"/>
          <w:szCs w:val="22"/>
          <w:u w:val="single"/>
          <w:lang w:val="sk-SK"/>
        </w:rPr>
        <w:t>Time-course analyses</w:t>
      </w:r>
    </w:p>
    <w:p w14:paraId="511C62AC" w14:textId="286D0681" w:rsidR="00F35B82" w:rsidRDefault="00F35B8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lang w:val="sk-SK"/>
        </w:rPr>
      </w:pPr>
      <w:r w:rsidRPr="00F35B82">
        <w:rPr>
          <w:rFonts w:ascii="Calibri" w:hAnsi="Calibri" w:cs="Calibri"/>
          <w:bCs/>
          <w:sz w:val="22"/>
          <w:szCs w:val="22"/>
          <w:lang w:val="sk-SK"/>
        </w:rPr>
        <w:t xml:space="preserve">Dataset was also interrogated for ciliary expression across developmental time in neural progenitors (Fig. 4A) and excitatory neurons (Fig. 4B). Expression of the housekeeping gene </w:t>
      </w:r>
      <w:r w:rsidRPr="00F35B82">
        <w:rPr>
          <w:rFonts w:ascii="Calibri" w:hAnsi="Calibri" w:cs="Calibri"/>
          <w:bCs/>
          <w:i/>
          <w:iCs/>
          <w:sz w:val="22"/>
          <w:szCs w:val="22"/>
          <w:lang w:val="sk-SK"/>
        </w:rPr>
        <w:t>GAPDH</w:t>
      </w:r>
      <w:r w:rsidRPr="00F35B82">
        <w:rPr>
          <w:rFonts w:ascii="Calibri" w:hAnsi="Calibri" w:cs="Calibri"/>
          <w:bCs/>
          <w:sz w:val="22"/>
          <w:szCs w:val="22"/>
          <w:lang w:val="sk-SK"/>
        </w:rPr>
        <w:t xml:space="preserve"> indicated the presence of cell types, while </w:t>
      </w:r>
      <w:r w:rsidRPr="00F35B82">
        <w:rPr>
          <w:rFonts w:ascii="Calibri" w:hAnsi="Calibri" w:cs="Calibri"/>
          <w:bCs/>
          <w:i/>
          <w:iCs/>
          <w:sz w:val="22"/>
          <w:szCs w:val="22"/>
          <w:lang w:val="sk-SK"/>
        </w:rPr>
        <w:t>ARL13B</w:t>
      </w:r>
      <w:r w:rsidRPr="00F35B82">
        <w:rPr>
          <w:rFonts w:ascii="Calibri" w:hAnsi="Calibri" w:cs="Calibri"/>
          <w:bCs/>
          <w:sz w:val="22"/>
          <w:szCs w:val="22"/>
          <w:lang w:val="sk-SK"/>
        </w:rPr>
        <w:t xml:space="preserve">, </w:t>
      </w:r>
      <w:r w:rsidRPr="00F35B82">
        <w:rPr>
          <w:rFonts w:ascii="Calibri" w:hAnsi="Calibri" w:cs="Calibri"/>
          <w:bCs/>
          <w:i/>
          <w:iCs/>
          <w:sz w:val="22"/>
          <w:szCs w:val="22"/>
          <w:lang w:val="sk-SK"/>
        </w:rPr>
        <w:t>RPGRIP1L</w:t>
      </w:r>
      <w:r w:rsidRPr="00F35B82">
        <w:rPr>
          <w:rFonts w:ascii="Calibri" w:hAnsi="Calibri" w:cs="Calibri"/>
          <w:bCs/>
          <w:sz w:val="22"/>
          <w:szCs w:val="22"/>
          <w:lang w:val="sk-SK"/>
        </w:rPr>
        <w:t xml:space="preserve">, and </w:t>
      </w:r>
      <w:r w:rsidRPr="00F35B82">
        <w:rPr>
          <w:rFonts w:ascii="Calibri" w:hAnsi="Calibri" w:cs="Calibri"/>
          <w:bCs/>
          <w:i/>
          <w:iCs/>
          <w:sz w:val="22"/>
          <w:szCs w:val="22"/>
          <w:lang w:val="sk-SK"/>
        </w:rPr>
        <w:t>KIAA0586</w:t>
      </w:r>
      <w:r w:rsidRPr="00F35B82">
        <w:rPr>
          <w:rFonts w:ascii="Calibri" w:hAnsi="Calibri" w:cs="Calibri"/>
          <w:bCs/>
          <w:sz w:val="22"/>
          <w:szCs w:val="22"/>
          <w:lang w:val="sk-SK"/>
        </w:rPr>
        <w:t xml:space="preserve"> reported axoneme, transition zone, and centrosome, respectively. In progenitors, ciliary genes were co-expressed with </w:t>
      </w:r>
      <w:r w:rsidRPr="00F35B82">
        <w:rPr>
          <w:rFonts w:ascii="Calibri" w:hAnsi="Calibri" w:cs="Calibri"/>
          <w:bCs/>
          <w:i/>
          <w:iCs/>
          <w:sz w:val="22"/>
          <w:szCs w:val="22"/>
          <w:lang w:val="sk-SK"/>
        </w:rPr>
        <w:t>GAPDH</w:t>
      </w:r>
      <w:r w:rsidRPr="00F35B82">
        <w:rPr>
          <w:rFonts w:ascii="Calibri" w:hAnsi="Calibri" w:cs="Calibri"/>
          <w:bCs/>
          <w:sz w:val="22"/>
          <w:szCs w:val="22"/>
          <w:lang w:val="sk-SK"/>
        </w:rPr>
        <w:t>. In mature neurons, however, ciliary genes were expressed with a delay, weeks later than the cell type formed. Consistently high ciliary gene expression was seen in early born deep-layer but not late born upper-layer neurons, suggesting cilia in upper-layer neurons develop later than GW26 or remain absent. Major limitations include low cell numbers per week and limited sequencing depths. Therefore, investigation of datasets with higher cell numbers and greater sequencing depths could prove insighful in the future.</w:t>
      </w:r>
    </w:p>
    <w:p w14:paraId="579FC398" w14:textId="03FBE133" w:rsidR="00F35B82" w:rsidRDefault="00E238CD" w:rsidP="00E238CD">
      <w:pPr>
        <w:pBdr>
          <w:top w:val="single" w:sz="4" w:space="1" w:color="auto"/>
          <w:left w:val="single" w:sz="4" w:space="4" w:color="auto"/>
          <w:bottom w:val="single" w:sz="4" w:space="0" w:color="auto"/>
          <w:right w:val="single" w:sz="4" w:space="4" w:color="auto"/>
        </w:pBdr>
        <w:suppressAutoHyphens/>
        <w:jc w:val="center"/>
        <w:rPr>
          <w:rFonts w:ascii="Calibri" w:hAnsi="Calibri" w:cs="Calibri"/>
          <w:bCs/>
          <w:sz w:val="22"/>
          <w:szCs w:val="22"/>
          <w:lang w:val="sk-SK"/>
        </w:rPr>
      </w:pPr>
      <w:r>
        <w:rPr>
          <w:rFonts w:ascii="Calibri" w:hAnsi="Calibri" w:cs="Calibri"/>
          <w:bCs/>
          <w:noProof/>
          <w:sz w:val="22"/>
          <w:szCs w:val="22"/>
        </w:rPr>
        <w:drawing>
          <wp:inline distT="0" distB="0" distL="0" distR="0" wp14:anchorId="70FB0DE2" wp14:editId="4475B976">
            <wp:extent cx="6119795" cy="3808675"/>
            <wp:effectExtent l="0" t="0" r="0" b="190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t="1102" b="54893"/>
                    <a:stretch/>
                  </pic:blipFill>
                  <pic:spPr bwMode="auto">
                    <a:xfrm>
                      <a:off x="0" y="0"/>
                      <a:ext cx="6120130" cy="3808884"/>
                    </a:xfrm>
                    <a:prstGeom prst="rect">
                      <a:avLst/>
                    </a:prstGeom>
                    <a:ln>
                      <a:noFill/>
                    </a:ln>
                    <a:extLst>
                      <a:ext uri="{53640926-AAD7-44D8-BBD7-CCE9431645EC}">
                        <a14:shadowObscured xmlns:a14="http://schemas.microsoft.com/office/drawing/2010/main"/>
                      </a:ext>
                    </a:extLst>
                  </pic:spPr>
                </pic:pic>
              </a:graphicData>
            </a:graphic>
          </wp:inline>
        </w:drawing>
      </w:r>
    </w:p>
    <w:p w14:paraId="3DE119A2" w14:textId="42CB21BC" w:rsidR="00FF1F02" w:rsidRPr="00FF1F02" w:rsidRDefault="00FF1F02" w:rsidP="00F35B82">
      <w:pPr>
        <w:pBdr>
          <w:top w:val="single" w:sz="4" w:space="1" w:color="auto"/>
          <w:left w:val="single" w:sz="4" w:space="4" w:color="auto"/>
          <w:bottom w:val="single" w:sz="4" w:space="0" w:color="auto"/>
          <w:right w:val="single" w:sz="4" w:space="4" w:color="auto"/>
        </w:pBdr>
        <w:suppressAutoHyphens/>
        <w:jc w:val="both"/>
        <w:rPr>
          <w:rFonts w:ascii="Calibri" w:hAnsi="Calibri" w:cs="Calibri"/>
          <w:bCs/>
          <w:color w:val="808080" w:themeColor="background1" w:themeShade="80"/>
          <w:sz w:val="22"/>
          <w:szCs w:val="22"/>
          <w:lang w:val="en-US"/>
        </w:rPr>
      </w:pPr>
      <w:r w:rsidRPr="00FF1F02">
        <w:rPr>
          <w:rFonts w:ascii="Calibri" w:hAnsi="Calibri" w:cs="Calibri"/>
          <w:b/>
          <w:i/>
          <w:iCs/>
          <w:color w:val="808080" w:themeColor="background1" w:themeShade="80"/>
          <w:sz w:val="22"/>
          <w:szCs w:val="22"/>
          <w:lang w:val="en-US"/>
        </w:rPr>
        <w:t xml:space="preserve">Figure 4: Time-course analyses of cilia expression in human </w:t>
      </w:r>
      <w:proofErr w:type="spellStart"/>
      <w:r w:rsidRPr="00FF1F02">
        <w:rPr>
          <w:rFonts w:ascii="Calibri" w:hAnsi="Calibri" w:cs="Calibri"/>
          <w:b/>
          <w:i/>
          <w:iCs/>
          <w:color w:val="808080" w:themeColor="background1" w:themeShade="80"/>
          <w:sz w:val="22"/>
          <w:szCs w:val="22"/>
          <w:lang w:val="en-US"/>
        </w:rPr>
        <w:t>foetal</w:t>
      </w:r>
      <w:proofErr w:type="spellEnd"/>
      <w:r w:rsidRPr="00FF1F02">
        <w:rPr>
          <w:rFonts w:ascii="Calibri" w:hAnsi="Calibri" w:cs="Calibri"/>
          <w:b/>
          <w:i/>
          <w:iCs/>
          <w:color w:val="808080" w:themeColor="background1" w:themeShade="80"/>
          <w:sz w:val="22"/>
          <w:szCs w:val="22"/>
          <w:lang w:val="en-US"/>
        </w:rPr>
        <w:t xml:space="preserve"> brain.</w:t>
      </w:r>
      <w:r w:rsidRPr="00FF1F02">
        <w:rPr>
          <w:rFonts w:ascii="Calibri" w:hAnsi="Calibri" w:cs="Calibri"/>
          <w:bCs/>
          <w:color w:val="808080" w:themeColor="background1" w:themeShade="80"/>
          <w:sz w:val="22"/>
          <w:szCs w:val="22"/>
          <w:lang w:val="en-US"/>
        </w:rPr>
        <w:t xml:space="preserve"> Violin plots showing expression of </w:t>
      </w:r>
      <w:r w:rsidRPr="00FF1F02">
        <w:rPr>
          <w:rFonts w:ascii="Calibri" w:hAnsi="Calibri" w:cs="Calibri"/>
          <w:bCs/>
          <w:i/>
          <w:iCs/>
          <w:color w:val="808080" w:themeColor="background1" w:themeShade="80"/>
          <w:sz w:val="22"/>
          <w:szCs w:val="22"/>
          <w:lang w:val="en-US"/>
        </w:rPr>
        <w:t>ARL13B</w:t>
      </w:r>
      <w:r w:rsidRPr="00FF1F02">
        <w:rPr>
          <w:rFonts w:ascii="Calibri" w:hAnsi="Calibri" w:cs="Calibri"/>
          <w:bCs/>
          <w:color w:val="808080" w:themeColor="background1" w:themeShade="80"/>
          <w:sz w:val="22"/>
          <w:szCs w:val="22"/>
          <w:lang w:val="en-US"/>
        </w:rPr>
        <w:t xml:space="preserve"> (axoneme marker),</w:t>
      </w:r>
      <w:r w:rsidRPr="00FF1F02">
        <w:rPr>
          <w:rFonts w:ascii="Calibri" w:hAnsi="Calibri" w:cs="Calibri"/>
          <w:bCs/>
          <w:i/>
          <w:iCs/>
          <w:color w:val="808080" w:themeColor="background1" w:themeShade="80"/>
          <w:sz w:val="22"/>
          <w:szCs w:val="22"/>
          <w:lang w:val="en-US"/>
        </w:rPr>
        <w:t xml:space="preserve"> RPGRIP1L</w:t>
      </w:r>
      <w:r w:rsidRPr="00FF1F02">
        <w:rPr>
          <w:rFonts w:ascii="Calibri" w:hAnsi="Calibri" w:cs="Calibri"/>
          <w:bCs/>
          <w:color w:val="808080" w:themeColor="background1" w:themeShade="80"/>
          <w:sz w:val="22"/>
          <w:szCs w:val="22"/>
          <w:lang w:val="en-US"/>
        </w:rPr>
        <w:t xml:space="preserve"> (transition zone marker), and </w:t>
      </w:r>
      <w:r w:rsidRPr="00FF1F02">
        <w:rPr>
          <w:rFonts w:ascii="Calibri" w:hAnsi="Calibri" w:cs="Calibri"/>
          <w:bCs/>
          <w:i/>
          <w:iCs/>
          <w:color w:val="808080" w:themeColor="background1" w:themeShade="80"/>
          <w:sz w:val="22"/>
          <w:szCs w:val="22"/>
          <w:lang w:val="en-US"/>
        </w:rPr>
        <w:t>KIAA0586</w:t>
      </w:r>
      <w:r w:rsidRPr="00FF1F02">
        <w:rPr>
          <w:rFonts w:ascii="Calibri" w:hAnsi="Calibri" w:cs="Calibri"/>
          <w:bCs/>
          <w:color w:val="808080" w:themeColor="background1" w:themeShade="80"/>
          <w:sz w:val="22"/>
          <w:szCs w:val="22"/>
          <w:lang w:val="en-US"/>
        </w:rPr>
        <w:t xml:space="preserve"> (centrosome marker) across gestational weeks. The housekeeping gene </w:t>
      </w:r>
      <w:r w:rsidRPr="00FF1F02">
        <w:rPr>
          <w:rFonts w:ascii="Calibri" w:hAnsi="Calibri" w:cs="Calibri"/>
          <w:bCs/>
          <w:i/>
          <w:iCs/>
          <w:color w:val="808080" w:themeColor="background1" w:themeShade="80"/>
          <w:sz w:val="22"/>
          <w:szCs w:val="22"/>
          <w:lang w:val="en-US"/>
        </w:rPr>
        <w:t>GAPDH</w:t>
      </w:r>
      <w:r w:rsidRPr="00FF1F02">
        <w:rPr>
          <w:rFonts w:ascii="Calibri" w:hAnsi="Calibri" w:cs="Calibri"/>
          <w:bCs/>
          <w:color w:val="808080" w:themeColor="background1" w:themeShade="80"/>
          <w:sz w:val="22"/>
          <w:szCs w:val="22"/>
          <w:lang w:val="en-US"/>
        </w:rPr>
        <w:t xml:space="preserve"> provides a control reporting the presence of a given cell type. Time-course analyses were carried for </w:t>
      </w:r>
      <w:r w:rsidRPr="00FF1F02">
        <w:rPr>
          <w:rFonts w:ascii="Calibri" w:hAnsi="Calibri" w:cs="Calibri"/>
          <w:b/>
          <w:color w:val="808080" w:themeColor="background1" w:themeShade="80"/>
          <w:sz w:val="22"/>
          <w:szCs w:val="22"/>
          <w:lang w:val="en-US"/>
        </w:rPr>
        <w:t>(A)</w:t>
      </w:r>
      <w:r w:rsidRPr="00FF1F02">
        <w:rPr>
          <w:rFonts w:ascii="Calibri" w:hAnsi="Calibri" w:cs="Calibri"/>
          <w:bCs/>
          <w:color w:val="808080" w:themeColor="background1" w:themeShade="80"/>
          <w:sz w:val="22"/>
          <w:szCs w:val="22"/>
          <w:lang w:val="en-US"/>
        </w:rPr>
        <w:t xml:space="preserve"> neural progenitors and </w:t>
      </w:r>
      <w:r w:rsidRPr="00FF1F02">
        <w:rPr>
          <w:rFonts w:ascii="Calibri" w:hAnsi="Calibri" w:cs="Calibri"/>
          <w:b/>
          <w:color w:val="808080" w:themeColor="background1" w:themeShade="80"/>
          <w:sz w:val="22"/>
          <w:szCs w:val="22"/>
          <w:lang w:val="en-US"/>
        </w:rPr>
        <w:t>(B)</w:t>
      </w:r>
      <w:r w:rsidRPr="00FF1F02">
        <w:rPr>
          <w:rFonts w:ascii="Calibri" w:hAnsi="Calibri" w:cs="Calibri"/>
          <w:bCs/>
          <w:color w:val="808080" w:themeColor="background1" w:themeShade="80"/>
          <w:sz w:val="22"/>
          <w:szCs w:val="22"/>
          <w:lang w:val="en-US"/>
        </w:rPr>
        <w:t xml:space="preserve"> excitatory neurons.</w:t>
      </w:r>
    </w:p>
    <w:p w14:paraId="37BDCAF5" w14:textId="6C83BEDE" w:rsidR="001B6C19" w:rsidRPr="001B6C19" w:rsidRDefault="001B6C19" w:rsidP="00AF3EE0">
      <w:pPr>
        <w:pBdr>
          <w:top w:val="single" w:sz="4" w:space="1" w:color="auto"/>
          <w:left w:val="single" w:sz="4" w:space="4" w:color="auto"/>
          <w:bottom w:val="single" w:sz="4" w:space="0" w:color="auto"/>
          <w:right w:val="single" w:sz="4" w:space="4" w:color="auto"/>
        </w:pBdr>
        <w:suppressAutoHyphens/>
        <w:spacing w:before="240"/>
        <w:jc w:val="both"/>
        <w:rPr>
          <w:rFonts w:ascii="Calibri" w:hAnsi="Calibri" w:cs="Calibri"/>
          <w:b/>
          <w:sz w:val="22"/>
          <w:szCs w:val="22"/>
          <w:lang w:val="en-US"/>
        </w:rPr>
      </w:pPr>
      <w:r w:rsidRPr="001B6C19">
        <w:rPr>
          <w:rFonts w:ascii="Calibri" w:hAnsi="Calibri" w:cs="Calibri"/>
          <w:b/>
          <w:sz w:val="22"/>
          <w:szCs w:val="22"/>
          <w:lang w:val="en-US"/>
        </w:rPr>
        <w:t>Experience</w:t>
      </w:r>
    </w:p>
    <w:p w14:paraId="539BF309" w14:textId="071FDD91" w:rsidR="00D946B5" w:rsidRPr="001B6C19" w:rsidRDefault="001B6C19" w:rsidP="001B6C19">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lang w:val="en-US"/>
        </w:rPr>
      </w:pPr>
      <w:r w:rsidRPr="001B6C19">
        <w:rPr>
          <w:rFonts w:ascii="Calibri" w:hAnsi="Calibri" w:cs="Calibri"/>
          <w:bCs/>
          <w:sz w:val="22"/>
          <w:szCs w:val="22"/>
          <w:lang w:val="en-US"/>
        </w:rPr>
        <w:t xml:space="preserve">Through this project, I gained experience in immunostaining, including protocol optimization, appropriate antibody choices, and microscopic visualization. Additionally, my awareness of ethical issues associated with human </w:t>
      </w:r>
      <w:proofErr w:type="spellStart"/>
      <w:r w:rsidRPr="001B6C19">
        <w:rPr>
          <w:rFonts w:ascii="Calibri" w:hAnsi="Calibri" w:cs="Calibri"/>
          <w:bCs/>
          <w:sz w:val="22"/>
          <w:szCs w:val="22"/>
          <w:lang w:val="en-US"/>
        </w:rPr>
        <w:t>foetal</w:t>
      </w:r>
      <w:proofErr w:type="spellEnd"/>
      <w:r w:rsidRPr="001B6C19">
        <w:rPr>
          <w:rFonts w:ascii="Calibri" w:hAnsi="Calibri" w:cs="Calibri"/>
          <w:bCs/>
          <w:sz w:val="22"/>
          <w:szCs w:val="22"/>
          <w:lang w:val="en-US"/>
        </w:rPr>
        <w:t xml:space="preserve"> tissue work has been improved. I have been introduced to Seurat R package for single-cell transcriptomics where I have learned to sort data and generate analyses for qualitative and quantitative insights. Further, my independent working supported by frequent and lively discussions with lab members increased my knowledge, confidence, and interest in neurodevelopmental research. I believe the skills and insights acquired during the project will hugely benefit my </w:t>
      </w:r>
      <w:proofErr w:type="spellStart"/>
      <w:r w:rsidRPr="001B6C19">
        <w:rPr>
          <w:rFonts w:ascii="Calibri" w:hAnsi="Calibri" w:cs="Calibri"/>
          <w:bCs/>
          <w:sz w:val="22"/>
          <w:szCs w:val="22"/>
          <w:lang w:val="en-US"/>
        </w:rPr>
        <w:t>Honours</w:t>
      </w:r>
      <w:proofErr w:type="spellEnd"/>
      <w:r w:rsidRPr="001B6C19">
        <w:rPr>
          <w:rFonts w:ascii="Calibri" w:hAnsi="Calibri" w:cs="Calibri"/>
          <w:bCs/>
          <w:sz w:val="22"/>
          <w:szCs w:val="22"/>
          <w:lang w:val="en-US"/>
        </w:rPr>
        <w:t xml:space="preserve"> project and following postgraduate studies.</w:t>
      </w:r>
    </w:p>
    <w:p w14:paraId="26272923" w14:textId="58E09F46" w:rsidR="009C4C3B" w:rsidRPr="00644B2C" w:rsidRDefault="009C4C3B" w:rsidP="00644B2C">
      <w:pPr>
        <w:tabs>
          <w:tab w:val="left" w:pos="7680"/>
        </w:tabs>
        <w:suppressAutoHyphens/>
        <w:rPr>
          <w:rFonts w:ascii="Calibri" w:hAnsi="Calibri" w:cs="Calibri"/>
          <w:b/>
          <w:bCs/>
          <w:sz w:val="22"/>
          <w:szCs w:val="22"/>
        </w:rPr>
      </w:pPr>
      <w:r w:rsidRPr="00E85F14">
        <w:rPr>
          <w:rFonts w:ascii="Calibri" w:hAnsi="Calibri" w:cs="Calibri"/>
          <w:b/>
          <w:bCs/>
          <w:sz w:val="22"/>
          <w:szCs w:val="22"/>
        </w:rPr>
        <w:t>Please state which Society Winter or Summer Meeting the student is intending to present his/her poster at:</w:t>
      </w:r>
      <w:r w:rsidR="00644B2C">
        <w:rPr>
          <w:rFonts w:ascii="Calibri" w:hAnsi="Calibri" w:cs="Calibri"/>
          <w:b/>
          <w:bCs/>
          <w:sz w:val="22"/>
          <w:szCs w:val="22"/>
        </w:rPr>
        <w:tab/>
      </w:r>
      <w:r w:rsidR="00644B2C">
        <w:rPr>
          <w:rFonts w:ascii="Calibri" w:hAnsi="Calibri" w:cs="Calibri"/>
          <w:b/>
          <w:bCs/>
          <w:sz w:val="22"/>
          <w:szCs w:val="22"/>
        </w:rPr>
        <w:tab/>
      </w:r>
      <w:r w:rsidR="00644B2C">
        <w:rPr>
          <w:rFonts w:ascii="Calibri" w:hAnsi="Calibri" w:cs="Calibri"/>
          <w:b/>
          <w:bCs/>
          <w:sz w:val="22"/>
          <w:szCs w:val="22"/>
        </w:rPr>
        <w:tab/>
      </w:r>
      <w:r w:rsidR="00644B2C">
        <w:rPr>
          <w:rFonts w:ascii="Calibri" w:hAnsi="Calibri" w:cs="Calibri"/>
          <w:b/>
          <w:bCs/>
          <w:sz w:val="22"/>
          <w:szCs w:val="22"/>
        </w:rPr>
        <w:tab/>
      </w:r>
    </w:p>
    <w:p w14:paraId="4761E0B5" w14:textId="215E50D1" w:rsidR="009C4C3B" w:rsidRPr="001B6C19" w:rsidRDefault="001B6C19" w:rsidP="009C4C3B">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sidRPr="001B6C19">
        <w:rPr>
          <w:rFonts w:ascii="Calibri" w:hAnsi="Calibri" w:cs="Calibri"/>
          <w:bCs/>
          <w:sz w:val="22"/>
          <w:szCs w:val="22"/>
        </w:rPr>
        <w:t>Summer Meeting 2023</w:t>
      </w:r>
    </w:p>
    <w:p w14:paraId="10F6540D" w14:textId="77777777" w:rsidR="009C4C3B" w:rsidRPr="008508F9" w:rsidRDefault="009C4C3B" w:rsidP="00B0486B">
      <w:pPr>
        <w:tabs>
          <w:tab w:val="left" w:pos="7680"/>
        </w:tabs>
        <w:suppressAutoHyphens/>
        <w:rPr>
          <w:rFonts w:ascii="Calibri" w:hAnsi="Calibri" w:cs="Calibri"/>
          <w:b/>
          <w:sz w:val="22"/>
          <w:szCs w:val="22"/>
        </w:rPr>
      </w:pPr>
    </w:p>
    <w:p w14:paraId="55033776" w14:textId="77777777" w:rsidR="00B0486B" w:rsidRPr="00EF7D4C" w:rsidRDefault="00B0486B" w:rsidP="00B0486B">
      <w:pPr>
        <w:tabs>
          <w:tab w:val="left" w:pos="7680"/>
        </w:tabs>
        <w:suppressAutoHyphens/>
        <w:rPr>
          <w:rFonts w:ascii="Calibri" w:hAnsi="Calibri" w:cs="Calibri"/>
          <w:b/>
          <w:sz w:val="22"/>
          <w:szCs w:val="22"/>
        </w:rPr>
      </w:pPr>
      <w:r w:rsidRPr="00EF7D4C">
        <w:rPr>
          <w:rFonts w:ascii="Calibri" w:hAnsi="Calibri" w:cs="Calibri"/>
          <w:b/>
          <w:sz w:val="22"/>
          <w:szCs w:val="22"/>
        </w:rPr>
        <w:t>Proposed Poster Submission Details (within 12 months of the completion of the project) for an AS Winter/ Summer Meeting – (no more than 300 words)</w:t>
      </w:r>
      <w:r w:rsidRPr="00EF7D4C">
        <w:rPr>
          <w:rFonts w:ascii="Calibri" w:hAnsi="Calibri" w:cs="Calibri"/>
          <w:b/>
          <w:sz w:val="22"/>
          <w:szCs w:val="22"/>
        </w:rPr>
        <w:tab/>
      </w:r>
    </w:p>
    <w:p w14:paraId="14F82ADA" w14:textId="77777777" w:rsidR="001B6C19" w:rsidRPr="00D03CC6" w:rsidRDefault="001B6C19" w:rsidP="001B6C19">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lang w:val="sk-SK"/>
        </w:rPr>
      </w:pPr>
      <w:r w:rsidRPr="00D03CC6">
        <w:rPr>
          <w:rFonts w:ascii="Calibri" w:hAnsi="Calibri" w:cs="Calibri"/>
          <w:b/>
          <w:sz w:val="22"/>
          <w:szCs w:val="22"/>
          <w:lang w:val="sk-SK"/>
        </w:rPr>
        <w:t>Primary cilia in human cortical development</w:t>
      </w:r>
    </w:p>
    <w:p w14:paraId="1EFCAD65" w14:textId="77777777" w:rsidR="00D03CC6" w:rsidRDefault="001B6C19"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lang w:val="sk-SK"/>
        </w:rPr>
      </w:pPr>
      <w:r w:rsidRPr="001B6C19">
        <w:rPr>
          <w:rFonts w:ascii="Calibri" w:hAnsi="Calibri" w:cs="Calibri"/>
          <w:bCs/>
          <w:sz w:val="22"/>
          <w:szCs w:val="22"/>
          <w:lang w:val="sk-SK"/>
        </w:rPr>
        <w:t>Primary cilia are cell surface-associated protrusions implicated in most cell-cell signalling pathways. Their importance is highlighted by ciliopathies, where patients with aberrant ciliary function and/or structure might display cognitive deficiencies and autism spectrum disorder. Since these symptoms coincide with cerebral cortex malformations, elucidating ciliary roles in corticogenesis is of great interest. Importantly, except for ventricular radial glial cells (vRGs), the presence of cilia remained unexplored among other neural stem cell types (outer radial glial cells (oRGs), basal intermediate progenitors (bIPs)) and neurons in the developing human cortex. This project explored primary cilia expression across different cortical cell types.</w:t>
      </w:r>
    </w:p>
    <w:p w14:paraId="28A4BF72" w14:textId="77777777" w:rsidR="00D03CC6" w:rsidRDefault="001B6C19"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lang w:val="sk-SK"/>
        </w:rPr>
      </w:pPr>
      <w:r w:rsidRPr="001B6C19">
        <w:rPr>
          <w:rFonts w:ascii="Calibri" w:hAnsi="Calibri" w:cs="Calibri"/>
          <w:bCs/>
          <w:sz w:val="22"/>
          <w:szCs w:val="22"/>
          <w:lang w:val="sk-SK"/>
        </w:rPr>
        <w:t>First, we performed immunostaining and subsequent confocal microscopy on human foetal cortices using ARL13B and γTUB to visualize cilia, while cell type-specific markers identified vRGs, oRGs, bIPs, and neurons. These stainings confirmed the presence of cilia on vRGs. ARL13B expression was also detected in the subventricular zone implying cilia on oRGs and bIPs. Due to high background staining, it remained unclear whether cortical neurons carry cilia.</w:t>
      </w:r>
    </w:p>
    <w:p w14:paraId="19F719F0" w14:textId="77777777" w:rsidR="00D03CC6" w:rsidRDefault="001B6C19"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lang w:val="sk-SK"/>
        </w:rPr>
      </w:pPr>
      <w:r w:rsidRPr="001B6C19">
        <w:rPr>
          <w:rFonts w:ascii="Calibri" w:hAnsi="Calibri" w:cs="Calibri"/>
          <w:bCs/>
          <w:sz w:val="22"/>
          <w:szCs w:val="22"/>
          <w:lang w:val="sk-SK"/>
        </w:rPr>
        <w:t>Immunostainings were accompanied by investigating a single-cell RNA-sequencing dataset. In total 23 cell types were interrogated for ciliary gene expression. Percentages of gene-expressing cells within cell types and average expression levels were extracted for principal component analyses, which clustered cell types with similar characteristics. While cilia expression was similar among vRGs, oRGs, and bIPs, it was notably higher in neural progenitors named NPC_3. Additionally, high levels of ciliary gene expression were already present in progenitors from the start but delayed in mature neurons. Furthermore, deep-layer but not upper-layer neurons showed high ciliary gene expression.</w:t>
      </w:r>
    </w:p>
    <w:p w14:paraId="0A04C7A8" w14:textId="61C02E2D" w:rsidR="004901DB" w:rsidRPr="00D03CC6" w:rsidRDefault="001B6C19"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lang w:val="sk-SK"/>
        </w:rPr>
      </w:pPr>
      <w:r w:rsidRPr="001B6C19">
        <w:rPr>
          <w:rFonts w:ascii="Calibri" w:hAnsi="Calibri" w:cs="Calibri"/>
          <w:bCs/>
          <w:sz w:val="22"/>
          <w:szCs w:val="22"/>
          <w:lang w:val="sk-SK"/>
        </w:rPr>
        <w:t>This multi-layer analysis of the human developing cortex suggests that other neural progenitors besides vRGs carry primary cilia. Further exploration of cortical neurons and datasets with higher cell numbers and greater sequencing depths will provide further insights.</w:t>
      </w:r>
    </w:p>
    <w:p w14:paraId="25348C91" w14:textId="77777777" w:rsidR="00B0486B" w:rsidRPr="008508F9" w:rsidRDefault="00B0486B" w:rsidP="00B0486B">
      <w:pPr>
        <w:suppressAutoHyphens/>
        <w:rPr>
          <w:rFonts w:ascii="Calibri" w:hAnsi="Calibri" w:cs="Calibri"/>
          <w:b/>
          <w:sz w:val="22"/>
          <w:szCs w:val="22"/>
        </w:rPr>
      </w:pPr>
    </w:p>
    <w:p w14:paraId="099B2F81" w14:textId="77777777" w:rsidR="00D03CC6" w:rsidRDefault="00D03CC6">
      <w:pPr>
        <w:rPr>
          <w:rFonts w:ascii="Calibri" w:hAnsi="Calibri" w:cs="Calibri"/>
          <w:b/>
          <w:color w:val="C00000"/>
          <w:sz w:val="22"/>
          <w:szCs w:val="22"/>
        </w:rPr>
      </w:pPr>
      <w:r>
        <w:rPr>
          <w:rFonts w:ascii="Calibri" w:hAnsi="Calibri" w:cs="Calibri"/>
          <w:b/>
          <w:color w:val="C00000"/>
          <w:sz w:val="22"/>
          <w:szCs w:val="22"/>
        </w:rPr>
        <w:br w:type="page"/>
      </w:r>
    </w:p>
    <w:p w14:paraId="6C015AA2" w14:textId="481FDE2D" w:rsidR="00B0486B" w:rsidRPr="008E6B2F" w:rsidRDefault="00B0486B" w:rsidP="00B0486B">
      <w:pPr>
        <w:suppressAutoHyphens/>
        <w:rPr>
          <w:rFonts w:ascii="Calibri" w:hAnsi="Calibri" w:cs="Calibri"/>
          <w:sz w:val="22"/>
          <w:szCs w:val="22"/>
        </w:rPr>
      </w:pPr>
      <w:r w:rsidRPr="008E6B2F">
        <w:rPr>
          <w:rFonts w:ascii="Calibri" w:hAnsi="Calibri" w:cs="Calibri"/>
          <w:b/>
          <w:sz w:val="22"/>
          <w:szCs w:val="22"/>
        </w:rPr>
        <w:t>Brief Resume of your Project’s outcomes</w:t>
      </w:r>
      <w:r w:rsidRPr="008E6B2F">
        <w:rPr>
          <w:rFonts w:ascii="Calibri" w:hAnsi="Calibri" w:cs="Calibri"/>
          <w:sz w:val="22"/>
          <w:szCs w:val="22"/>
        </w:rPr>
        <w:t xml:space="preserve">: </w:t>
      </w:r>
      <w:r w:rsidRPr="008E6B2F">
        <w:rPr>
          <w:rFonts w:ascii="Calibri" w:hAnsi="Calibri" w:cs="Calibri"/>
          <w:b/>
          <w:sz w:val="22"/>
          <w:szCs w:val="22"/>
        </w:rPr>
        <w:t>(no more than 200-250 words)</w:t>
      </w:r>
      <w:r w:rsidRPr="008E6B2F">
        <w:rPr>
          <w:rFonts w:ascii="Calibri" w:hAnsi="Calibri" w:cs="Calibri"/>
          <w:sz w:val="22"/>
          <w:szCs w:val="22"/>
        </w:rPr>
        <w:t xml:space="preserve">. </w:t>
      </w:r>
    </w:p>
    <w:p w14:paraId="0AFEEF64"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 xml:space="preserve">The title of your project and a brief </w:t>
      </w:r>
      <w:proofErr w:type="gramStart"/>
      <w:r w:rsidRPr="008508F9">
        <w:rPr>
          <w:rFonts w:ascii="Calibri" w:hAnsi="Calibri" w:cs="Calibri"/>
          <w:i/>
          <w:sz w:val="22"/>
          <w:szCs w:val="22"/>
        </w:rPr>
        <w:t>200-250 word</w:t>
      </w:r>
      <w:proofErr w:type="gramEnd"/>
      <w:r w:rsidRPr="008508F9">
        <w:rPr>
          <w:rFonts w:ascii="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71329097" w14:textId="77777777" w:rsidR="00857449" w:rsidRPr="008508F9" w:rsidRDefault="00857449" w:rsidP="00B0486B">
      <w:pPr>
        <w:suppressAutoHyphens/>
        <w:rPr>
          <w:rFonts w:ascii="Calibri" w:hAnsi="Calibri" w:cs="Calibri"/>
          <w:i/>
          <w:sz w:val="22"/>
          <w:szCs w:val="22"/>
        </w:rPr>
      </w:pPr>
    </w:p>
    <w:p w14:paraId="5E1834FF" w14:textId="56CDF5CE" w:rsidR="00D03CC6" w:rsidRDefault="00D03CC6" w:rsidP="004901D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lang w:val="en-US"/>
        </w:rPr>
      </w:pPr>
      <w:r w:rsidRPr="00D03CC6">
        <w:rPr>
          <w:rFonts w:ascii="Calibri" w:hAnsi="Calibri" w:cs="Calibri"/>
          <w:b/>
          <w:sz w:val="22"/>
          <w:szCs w:val="22"/>
          <w:lang w:val="en-US"/>
        </w:rPr>
        <w:t>Primary cilia in human cortical development</w:t>
      </w:r>
    </w:p>
    <w:p w14:paraId="365BBD0C" w14:textId="73BB556B" w:rsidR="00D03CC6" w:rsidRPr="00D03CC6" w:rsidRDefault="00E238CD" w:rsidP="0020532B">
      <w:pPr>
        <w:pBdr>
          <w:top w:val="single" w:sz="4" w:space="1" w:color="auto"/>
          <w:left w:val="single" w:sz="4" w:space="4" w:color="auto"/>
          <w:bottom w:val="single" w:sz="4" w:space="1" w:color="auto"/>
          <w:right w:val="single" w:sz="4" w:space="4" w:color="auto"/>
        </w:pBdr>
        <w:suppressAutoHyphens/>
        <w:spacing w:before="240"/>
        <w:jc w:val="center"/>
        <w:rPr>
          <w:rFonts w:ascii="Calibri" w:hAnsi="Calibri" w:cs="Calibri"/>
          <w:b/>
          <w:sz w:val="22"/>
          <w:szCs w:val="22"/>
          <w:lang w:val="en-US"/>
        </w:rPr>
      </w:pPr>
      <w:r>
        <w:rPr>
          <w:rFonts w:ascii="Calibri" w:hAnsi="Calibri" w:cs="Calibri"/>
          <w:b/>
          <w:noProof/>
          <w:sz w:val="22"/>
          <w:szCs w:val="22"/>
        </w:rPr>
        <w:drawing>
          <wp:inline distT="0" distB="0" distL="0" distR="0" wp14:anchorId="74C8EB0B" wp14:editId="73DEBCAE">
            <wp:extent cx="6118860" cy="2663585"/>
            <wp:effectExtent l="0" t="0" r="0" b="3810"/>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t="17989" b="51876"/>
                    <a:stretch/>
                  </pic:blipFill>
                  <pic:spPr bwMode="auto">
                    <a:xfrm>
                      <a:off x="0" y="0"/>
                      <a:ext cx="6120130" cy="2664138"/>
                    </a:xfrm>
                    <a:prstGeom prst="rect">
                      <a:avLst/>
                    </a:prstGeom>
                    <a:ln>
                      <a:noFill/>
                    </a:ln>
                    <a:extLst>
                      <a:ext uri="{53640926-AAD7-44D8-BBD7-CCE9431645EC}">
                        <a14:shadowObscured xmlns:a14="http://schemas.microsoft.com/office/drawing/2010/main"/>
                      </a:ext>
                    </a:extLst>
                  </pic:spPr>
                </pic:pic>
              </a:graphicData>
            </a:graphic>
          </wp:inline>
        </w:drawing>
      </w:r>
    </w:p>
    <w:p w14:paraId="7456B345" w14:textId="77777777" w:rsidR="00D03CC6" w:rsidRDefault="00D03CC6"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rPr>
      </w:pPr>
      <w:r w:rsidRPr="00D03CC6">
        <w:rPr>
          <w:rFonts w:ascii="Calibri" w:hAnsi="Calibri" w:cs="Calibri"/>
          <w:bCs/>
          <w:sz w:val="22"/>
          <w:szCs w:val="22"/>
        </w:rPr>
        <w:t>The cerebral cortex provides humans with unique cognition, while cortical malformations underlie several neurological disorders. During development, the cortex is layered into ventricular zone (VZ), subventricular zone (SVZ), and cortical plate (CP). The VZ and SVZ contain ventricular and outer radial glial cells (</w:t>
      </w:r>
      <w:proofErr w:type="spellStart"/>
      <w:r w:rsidRPr="00D03CC6">
        <w:rPr>
          <w:rFonts w:ascii="Calibri" w:hAnsi="Calibri" w:cs="Calibri"/>
          <w:bCs/>
          <w:sz w:val="22"/>
          <w:szCs w:val="22"/>
        </w:rPr>
        <w:t>vRGs</w:t>
      </w:r>
      <w:proofErr w:type="spellEnd"/>
      <w:r w:rsidRPr="00D03CC6">
        <w:rPr>
          <w:rFonts w:ascii="Calibri" w:hAnsi="Calibri" w:cs="Calibri"/>
          <w:bCs/>
          <w:sz w:val="22"/>
          <w:szCs w:val="22"/>
        </w:rPr>
        <w:t xml:space="preserve">, </w:t>
      </w:r>
      <w:proofErr w:type="spellStart"/>
      <w:r w:rsidRPr="00D03CC6">
        <w:rPr>
          <w:rFonts w:ascii="Calibri" w:hAnsi="Calibri" w:cs="Calibri"/>
          <w:bCs/>
          <w:sz w:val="22"/>
          <w:szCs w:val="22"/>
        </w:rPr>
        <w:t>oRGs</w:t>
      </w:r>
      <w:proofErr w:type="spellEnd"/>
      <w:r w:rsidRPr="00D03CC6">
        <w:rPr>
          <w:rFonts w:ascii="Calibri" w:hAnsi="Calibri" w:cs="Calibri"/>
          <w:bCs/>
          <w:sz w:val="22"/>
          <w:szCs w:val="22"/>
        </w:rPr>
        <w:t>) and basal intermediate progenitors (</w:t>
      </w:r>
      <w:proofErr w:type="spellStart"/>
      <w:r w:rsidRPr="00D03CC6">
        <w:rPr>
          <w:rFonts w:ascii="Calibri" w:hAnsi="Calibri" w:cs="Calibri"/>
          <w:bCs/>
          <w:sz w:val="22"/>
          <w:szCs w:val="22"/>
        </w:rPr>
        <w:t>bIPs</w:t>
      </w:r>
      <w:proofErr w:type="spellEnd"/>
      <w:r w:rsidRPr="00D03CC6">
        <w:rPr>
          <w:rFonts w:ascii="Calibri" w:hAnsi="Calibri" w:cs="Calibri"/>
          <w:bCs/>
          <w:sz w:val="22"/>
          <w:szCs w:val="22"/>
        </w:rPr>
        <w:t xml:space="preserve">), while the CP comprises neurons. Except for </w:t>
      </w:r>
      <w:proofErr w:type="spellStart"/>
      <w:r w:rsidRPr="00D03CC6">
        <w:rPr>
          <w:rFonts w:ascii="Calibri" w:hAnsi="Calibri" w:cs="Calibri"/>
          <w:bCs/>
          <w:sz w:val="22"/>
          <w:szCs w:val="22"/>
        </w:rPr>
        <w:t>vRGs</w:t>
      </w:r>
      <w:proofErr w:type="spellEnd"/>
      <w:r w:rsidRPr="00D03CC6">
        <w:rPr>
          <w:rFonts w:ascii="Calibri" w:hAnsi="Calibri" w:cs="Calibri"/>
          <w:bCs/>
          <w:sz w:val="22"/>
          <w:szCs w:val="22"/>
        </w:rPr>
        <w:t>, it remained unknown which cell types carry primary cilia – cellular protrusions that are critical for cortical development by acting as antennas in signalling between cortical cells. Therefore, we investigated the presence of cilia on cortical cell types. This could shed light on how cell-cell communication facilitates normal cortex formation.</w:t>
      </w:r>
    </w:p>
    <w:p w14:paraId="5429FCD2" w14:textId="77777777" w:rsidR="00D03CC6" w:rsidRDefault="00D03CC6"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rPr>
      </w:pPr>
      <w:r w:rsidRPr="00D03CC6">
        <w:rPr>
          <w:rFonts w:ascii="Calibri" w:hAnsi="Calibri" w:cs="Calibri"/>
          <w:bCs/>
          <w:sz w:val="22"/>
          <w:szCs w:val="22"/>
        </w:rPr>
        <w:t xml:space="preserve">Immunostainings on sections of developing human cortex confirmed the presence of cilia on </w:t>
      </w:r>
      <w:proofErr w:type="spellStart"/>
      <w:r w:rsidRPr="00D03CC6">
        <w:rPr>
          <w:rFonts w:ascii="Calibri" w:hAnsi="Calibri" w:cs="Calibri"/>
          <w:bCs/>
          <w:sz w:val="22"/>
          <w:szCs w:val="22"/>
        </w:rPr>
        <w:t>vRGs</w:t>
      </w:r>
      <w:proofErr w:type="spellEnd"/>
      <w:r w:rsidRPr="00D03CC6">
        <w:rPr>
          <w:rFonts w:ascii="Calibri" w:hAnsi="Calibri" w:cs="Calibri"/>
          <w:bCs/>
          <w:sz w:val="22"/>
          <w:szCs w:val="22"/>
        </w:rPr>
        <w:t xml:space="preserve">. </w:t>
      </w:r>
      <w:r>
        <w:rPr>
          <w:rFonts w:ascii="Calibri" w:hAnsi="Calibri" w:cs="Calibri"/>
          <w:bCs/>
          <w:sz w:val="22"/>
          <w:szCs w:val="22"/>
        </w:rPr>
        <w:t>F</w:t>
      </w:r>
      <w:r w:rsidRPr="00D03CC6">
        <w:rPr>
          <w:rFonts w:ascii="Calibri" w:hAnsi="Calibri" w:cs="Calibri"/>
          <w:bCs/>
          <w:sz w:val="22"/>
          <w:szCs w:val="22"/>
        </w:rPr>
        <w:t>urther</w:t>
      </w:r>
      <w:r>
        <w:rPr>
          <w:rFonts w:ascii="Calibri" w:hAnsi="Calibri" w:cs="Calibri"/>
          <w:bCs/>
          <w:sz w:val="22"/>
          <w:szCs w:val="22"/>
        </w:rPr>
        <w:t>-</w:t>
      </w:r>
      <w:r w:rsidRPr="00D03CC6">
        <w:rPr>
          <w:rFonts w:ascii="Calibri" w:hAnsi="Calibri" w:cs="Calibri"/>
          <w:bCs/>
          <w:sz w:val="22"/>
          <w:szCs w:val="22"/>
        </w:rPr>
        <w:t xml:space="preserve">more, cilia were found on a subset of </w:t>
      </w:r>
      <w:proofErr w:type="spellStart"/>
      <w:r w:rsidRPr="00D03CC6">
        <w:rPr>
          <w:rFonts w:ascii="Calibri" w:hAnsi="Calibri" w:cs="Calibri"/>
          <w:bCs/>
          <w:sz w:val="22"/>
          <w:szCs w:val="22"/>
        </w:rPr>
        <w:t>oRGs</w:t>
      </w:r>
      <w:proofErr w:type="spellEnd"/>
      <w:r w:rsidRPr="00D03CC6">
        <w:rPr>
          <w:rFonts w:ascii="Calibri" w:hAnsi="Calibri" w:cs="Calibri"/>
          <w:bCs/>
          <w:sz w:val="22"/>
          <w:szCs w:val="22"/>
        </w:rPr>
        <w:t xml:space="preserve"> and </w:t>
      </w:r>
      <w:proofErr w:type="spellStart"/>
      <w:r w:rsidRPr="00D03CC6">
        <w:rPr>
          <w:rFonts w:ascii="Calibri" w:hAnsi="Calibri" w:cs="Calibri"/>
          <w:bCs/>
          <w:sz w:val="22"/>
          <w:szCs w:val="22"/>
        </w:rPr>
        <w:t>bIPs</w:t>
      </w:r>
      <w:proofErr w:type="spellEnd"/>
      <w:r w:rsidRPr="00D03CC6">
        <w:rPr>
          <w:rFonts w:ascii="Calibri" w:hAnsi="Calibri" w:cs="Calibri"/>
          <w:bCs/>
          <w:sz w:val="22"/>
          <w:szCs w:val="22"/>
        </w:rPr>
        <w:t xml:space="preserve"> in the SVZ. Due to technical problems, we were unsuccessful to analyse cilia on cortical neurons.</w:t>
      </w:r>
    </w:p>
    <w:p w14:paraId="2A9EDC2D" w14:textId="77777777" w:rsidR="0020532B" w:rsidRDefault="00D03CC6"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rPr>
      </w:pPr>
      <w:r w:rsidRPr="00D03CC6">
        <w:rPr>
          <w:rFonts w:ascii="Calibri" w:hAnsi="Calibri" w:cs="Calibri"/>
          <w:bCs/>
          <w:sz w:val="22"/>
          <w:szCs w:val="22"/>
        </w:rPr>
        <w:t xml:space="preserve">We also used a bioinformatics approach to investigate the presence of cilia in neural and non-neural cortical cell types. This analysis predicted that all neural stem cells, including </w:t>
      </w:r>
      <w:proofErr w:type="spellStart"/>
      <w:r w:rsidRPr="00D03CC6">
        <w:rPr>
          <w:rFonts w:ascii="Calibri" w:hAnsi="Calibri" w:cs="Calibri"/>
          <w:bCs/>
          <w:sz w:val="22"/>
          <w:szCs w:val="22"/>
        </w:rPr>
        <w:t>vRGs</w:t>
      </w:r>
      <w:proofErr w:type="spellEnd"/>
      <w:r w:rsidRPr="00D03CC6">
        <w:rPr>
          <w:rFonts w:ascii="Calibri" w:hAnsi="Calibri" w:cs="Calibri"/>
          <w:bCs/>
          <w:sz w:val="22"/>
          <w:szCs w:val="22"/>
        </w:rPr>
        <w:t xml:space="preserve">, </w:t>
      </w:r>
      <w:proofErr w:type="spellStart"/>
      <w:r w:rsidRPr="00D03CC6">
        <w:rPr>
          <w:rFonts w:ascii="Calibri" w:hAnsi="Calibri" w:cs="Calibri"/>
          <w:bCs/>
          <w:sz w:val="22"/>
          <w:szCs w:val="22"/>
        </w:rPr>
        <w:t>oRGs</w:t>
      </w:r>
      <w:proofErr w:type="spellEnd"/>
      <w:r w:rsidRPr="00D03CC6">
        <w:rPr>
          <w:rFonts w:ascii="Calibri" w:hAnsi="Calibri" w:cs="Calibri"/>
          <w:bCs/>
          <w:sz w:val="22"/>
          <w:szCs w:val="22"/>
        </w:rPr>
        <w:t xml:space="preserve">, and </w:t>
      </w:r>
      <w:proofErr w:type="spellStart"/>
      <w:r w:rsidRPr="00D03CC6">
        <w:rPr>
          <w:rFonts w:ascii="Calibri" w:hAnsi="Calibri" w:cs="Calibri"/>
          <w:bCs/>
          <w:sz w:val="22"/>
          <w:szCs w:val="22"/>
        </w:rPr>
        <w:t>bIPs</w:t>
      </w:r>
      <w:proofErr w:type="spellEnd"/>
      <w:r w:rsidRPr="00D03CC6">
        <w:rPr>
          <w:rFonts w:ascii="Calibri" w:hAnsi="Calibri" w:cs="Calibri"/>
          <w:bCs/>
          <w:sz w:val="22"/>
          <w:szCs w:val="22"/>
        </w:rPr>
        <w:t>, carry cilia on their surface, in line with our immunostainings. Additionally, time-course analyses revealed a notably higher ciliary gene activity in neurons that are formed early in development compared to later generated neurons.</w:t>
      </w:r>
    </w:p>
    <w:p w14:paraId="75C701C2" w14:textId="477D3D20" w:rsidR="00BE2C78" w:rsidRPr="00D03CC6" w:rsidRDefault="00D03CC6"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Cs/>
          <w:sz w:val="22"/>
          <w:szCs w:val="22"/>
        </w:rPr>
      </w:pPr>
      <w:r w:rsidRPr="00D03CC6">
        <w:rPr>
          <w:rFonts w:ascii="Calibri" w:hAnsi="Calibri" w:cs="Calibri"/>
          <w:bCs/>
          <w:sz w:val="22"/>
          <w:szCs w:val="22"/>
        </w:rPr>
        <w:t xml:space="preserve">Taken together, these results suggest that neural progenitors besides </w:t>
      </w:r>
      <w:proofErr w:type="spellStart"/>
      <w:r w:rsidRPr="00D03CC6">
        <w:rPr>
          <w:rFonts w:ascii="Calibri" w:hAnsi="Calibri" w:cs="Calibri"/>
          <w:bCs/>
          <w:sz w:val="22"/>
          <w:szCs w:val="22"/>
        </w:rPr>
        <w:t>vRGs</w:t>
      </w:r>
      <w:proofErr w:type="spellEnd"/>
      <w:r w:rsidRPr="00D03CC6">
        <w:rPr>
          <w:rFonts w:ascii="Calibri" w:hAnsi="Calibri" w:cs="Calibri"/>
          <w:bCs/>
          <w:sz w:val="22"/>
          <w:szCs w:val="22"/>
        </w:rPr>
        <w:t xml:space="preserve"> carry cilia. Moreover, the differences in cilia expression between cortical neurons might add a new level of complexity to signalling in human cortex formation.</w:t>
      </w:r>
    </w:p>
    <w:p w14:paraId="653AF985" w14:textId="77777777" w:rsidR="00B0486B" w:rsidRPr="008508F9" w:rsidRDefault="00B0486B" w:rsidP="00B0486B">
      <w:pPr>
        <w:suppressAutoHyphens/>
        <w:rPr>
          <w:rFonts w:ascii="Calibri" w:hAnsi="Calibri" w:cs="Calibri"/>
          <w:b/>
          <w:sz w:val="22"/>
          <w:szCs w:val="22"/>
        </w:rPr>
      </w:pPr>
    </w:p>
    <w:p w14:paraId="228349F8" w14:textId="77777777" w:rsidR="00B0486B" w:rsidRPr="008E6B2F" w:rsidRDefault="00B0486B" w:rsidP="00B0486B">
      <w:pPr>
        <w:suppressAutoHyphens/>
        <w:rPr>
          <w:rFonts w:ascii="Calibri" w:hAnsi="Calibri" w:cs="Calibri"/>
          <w:b/>
          <w:sz w:val="22"/>
          <w:szCs w:val="22"/>
        </w:rPr>
      </w:pPr>
      <w:r w:rsidRPr="008E6B2F">
        <w:rPr>
          <w:rFonts w:ascii="Calibri" w:hAnsi="Calibri" w:cs="Calibri"/>
          <w:b/>
          <w:sz w:val="22"/>
          <w:szCs w:val="22"/>
        </w:rPr>
        <w:t>Other comments: (no more than 300 words)</w:t>
      </w:r>
    </w:p>
    <w:p w14:paraId="4F8AC576" w14:textId="77777777" w:rsidR="00D03CC6" w:rsidRPr="00D03CC6" w:rsidRDefault="00D03CC6" w:rsidP="00D03CC6">
      <w:pPr>
        <w:pBdr>
          <w:top w:val="single" w:sz="4" w:space="1" w:color="auto"/>
          <w:left w:val="single" w:sz="4" w:space="4" w:color="auto"/>
          <w:bottom w:val="single" w:sz="4" w:space="1" w:color="auto"/>
          <w:right w:val="single" w:sz="4" w:space="4" w:color="auto"/>
        </w:pBdr>
        <w:suppressAutoHyphens/>
        <w:rPr>
          <w:rFonts w:ascii="Calibri" w:hAnsi="Calibri" w:cs="Calibri"/>
          <w:b/>
          <w:bCs/>
          <w:sz w:val="22"/>
          <w:szCs w:val="22"/>
        </w:rPr>
      </w:pPr>
      <w:r w:rsidRPr="00D03CC6">
        <w:rPr>
          <w:rFonts w:ascii="Calibri" w:hAnsi="Calibri" w:cs="Calibri"/>
          <w:b/>
          <w:bCs/>
          <w:sz w:val="22"/>
          <w:szCs w:val="22"/>
        </w:rPr>
        <w:t>Acknowledgements</w:t>
      </w:r>
    </w:p>
    <w:p w14:paraId="1B7A7B7B" w14:textId="77777777" w:rsidR="0020532B" w:rsidRDefault="00D03CC6" w:rsidP="0020532B">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03CC6">
        <w:rPr>
          <w:rFonts w:ascii="Calibri" w:hAnsi="Calibri" w:cs="Calibri"/>
          <w:sz w:val="22"/>
          <w:szCs w:val="22"/>
        </w:rPr>
        <w:t>I would like to thank my supervisor Dr Theil and all members of the Theil lab. Their advice guided me through the project and provided me with significant gains in scientific knowledge and research confidence. The experience was thoroughly enjoyable also because of the Anatomical Society, as the studentship and opportunity for report/poster submission allowed for my full commitment to the project.</w:t>
      </w:r>
    </w:p>
    <w:p w14:paraId="7ACFE527" w14:textId="5D51857A" w:rsidR="00D03CC6" w:rsidRPr="00D03CC6" w:rsidRDefault="00D03CC6" w:rsidP="0020532B">
      <w:pPr>
        <w:pBdr>
          <w:top w:val="single" w:sz="4" w:space="1" w:color="auto"/>
          <w:left w:val="single" w:sz="4" w:space="4" w:color="auto"/>
          <w:bottom w:val="single" w:sz="4" w:space="1" w:color="auto"/>
          <w:right w:val="single" w:sz="4" w:space="4" w:color="auto"/>
        </w:pBdr>
        <w:suppressAutoHyphens/>
        <w:spacing w:before="240"/>
        <w:jc w:val="both"/>
        <w:rPr>
          <w:rFonts w:ascii="Calibri" w:hAnsi="Calibri" w:cs="Calibri"/>
          <w:b/>
          <w:bCs/>
          <w:sz w:val="22"/>
          <w:szCs w:val="22"/>
        </w:rPr>
      </w:pPr>
      <w:r w:rsidRPr="00D03CC6">
        <w:rPr>
          <w:rFonts w:ascii="Calibri" w:hAnsi="Calibri" w:cs="Calibri"/>
          <w:b/>
          <w:bCs/>
          <w:sz w:val="22"/>
          <w:szCs w:val="22"/>
        </w:rPr>
        <w:t>References</w:t>
      </w:r>
    </w:p>
    <w:p w14:paraId="14970148" w14:textId="77777777" w:rsidR="00D03CC6" w:rsidRPr="00D03CC6" w:rsidRDefault="00D03CC6" w:rsidP="00D03CC6">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D03CC6">
        <w:rPr>
          <w:rFonts w:ascii="Calibri" w:hAnsi="Calibri" w:cs="Calibri"/>
          <w:sz w:val="22"/>
          <w:szCs w:val="22"/>
        </w:rPr>
        <w:t xml:space="preserve">Fan, X., Fu, Y., Zhou, X., Sun, L., Yang, M., Wang, M., Chen, R. </w:t>
      </w:r>
      <w:r w:rsidRPr="00D03CC6">
        <w:rPr>
          <w:rFonts w:ascii="Calibri" w:hAnsi="Calibri" w:cs="Calibri"/>
          <w:i/>
          <w:iCs/>
          <w:sz w:val="22"/>
          <w:szCs w:val="22"/>
        </w:rPr>
        <w:t>et al</w:t>
      </w:r>
      <w:r w:rsidRPr="00D03CC6">
        <w:rPr>
          <w:rFonts w:ascii="Calibri" w:hAnsi="Calibri" w:cs="Calibri"/>
          <w:sz w:val="22"/>
          <w:szCs w:val="22"/>
        </w:rPr>
        <w:t xml:space="preserve">. (2020) ‘Single-cell transcriptome analysis reveals cell lineage specification in temporal-spatial patterns in human cortical development’, </w:t>
      </w:r>
      <w:r w:rsidRPr="00D03CC6">
        <w:rPr>
          <w:rFonts w:ascii="Calibri" w:hAnsi="Calibri" w:cs="Calibri"/>
          <w:i/>
          <w:iCs/>
          <w:sz w:val="22"/>
          <w:szCs w:val="22"/>
        </w:rPr>
        <w:t>Sci Adv</w:t>
      </w:r>
      <w:r w:rsidRPr="00D03CC6">
        <w:rPr>
          <w:rFonts w:ascii="Calibri" w:hAnsi="Calibri" w:cs="Calibri"/>
          <w:sz w:val="22"/>
          <w:szCs w:val="22"/>
        </w:rPr>
        <w:t>, 6(34</w:t>
      </w:r>
      <w:proofErr w:type="gramStart"/>
      <w:r w:rsidRPr="00D03CC6">
        <w:rPr>
          <w:rFonts w:ascii="Calibri" w:hAnsi="Calibri" w:cs="Calibri"/>
          <w:sz w:val="22"/>
          <w:szCs w:val="22"/>
        </w:rPr>
        <w:t>):eaaz</w:t>
      </w:r>
      <w:proofErr w:type="gramEnd"/>
      <w:r w:rsidRPr="00D03CC6">
        <w:rPr>
          <w:rFonts w:ascii="Calibri" w:hAnsi="Calibri" w:cs="Calibri"/>
          <w:sz w:val="22"/>
          <w:szCs w:val="22"/>
        </w:rPr>
        <w:t xml:space="preserve">2978. </w:t>
      </w:r>
      <w:proofErr w:type="spellStart"/>
      <w:r w:rsidRPr="00D03CC6">
        <w:rPr>
          <w:rFonts w:ascii="Calibri" w:hAnsi="Calibri" w:cs="Calibri"/>
          <w:sz w:val="22"/>
          <w:szCs w:val="22"/>
        </w:rPr>
        <w:t>doi</w:t>
      </w:r>
      <w:proofErr w:type="spellEnd"/>
      <w:r w:rsidRPr="00D03CC6">
        <w:rPr>
          <w:rFonts w:ascii="Calibri" w:hAnsi="Calibri" w:cs="Calibri"/>
          <w:sz w:val="22"/>
          <w:szCs w:val="22"/>
        </w:rPr>
        <w:t>: 10.1126/</w:t>
      </w:r>
      <w:proofErr w:type="gramStart"/>
      <w:r w:rsidRPr="00D03CC6">
        <w:rPr>
          <w:rFonts w:ascii="Calibri" w:hAnsi="Calibri" w:cs="Calibri"/>
          <w:sz w:val="22"/>
          <w:szCs w:val="22"/>
        </w:rPr>
        <w:t>sciadv.aaz</w:t>
      </w:r>
      <w:proofErr w:type="gramEnd"/>
      <w:r w:rsidRPr="00D03CC6">
        <w:rPr>
          <w:rFonts w:ascii="Calibri" w:hAnsi="Calibri" w:cs="Calibri"/>
          <w:sz w:val="22"/>
          <w:szCs w:val="22"/>
        </w:rPr>
        <w:t>2978.</w:t>
      </w:r>
    </w:p>
    <w:p w14:paraId="55853F24" w14:textId="77777777" w:rsidR="00D03CC6" w:rsidRPr="00D03CC6" w:rsidRDefault="00D03CC6" w:rsidP="0020532B">
      <w:pPr>
        <w:pBdr>
          <w:top w:val="single" w:sz="4" w:space="1" w:color="auto"/>
          <w:left w:val="single" w:sz="4" w:space="4" w:color="auto"/>
          <w:bottom w:val="single" w:sz="4" w:space="1" w:color="auto"/>
          <w:right w:val="single" w:sz="4" w:space="4" w:color="auto"/>
        </w:pBdr>
        <w:suppressAutoHyphens/>
        <w:spacing w:before="240"/>
        <w:rPr>
          <w:rFonts w:ascii="Calibri" w:hAnsi="Calibri" w:cs="Calibri"/>
          <w:sz w:val="22"/>
          <w:szCs w:val="22"/>
        </w:rPr>
      </w:pPr>
      <w:r w:rsidRPr="00D03CC6">
        <w:rPr>
          <w:rFonts w:ascii="Calibri" w:hAnsi="Calibri" w:cs="Calibri"/>
          <w:sz w:val="22"/>
          <w:szCs w:val="22"/>
        </w:rPr>
        <w:t xml:space="preserve">Goetz, S.C. &amp; Anderson, K.V. (2010) ‘The primary cilium: a signalling centre during vertebrate development’, </w:t>
      </w:r>
      <w:r w:rsidRPr="00D03CC6">
        <w:rPr>
          <w:rFonts w:ascii="Calibri" w:hAnsi="Calibri" w:cs="Calibri"/>
          <w:i/>
          <w:iCs/>
          <w:sz w:val="22"/>
          <w:szCs w:val="22"/>
        </w:rPr>
        <w:t>Nat Rev Genet</w:t>
      </w:r>
      <w:r w:rsidRPr="00D03CC6">
        <w:rPr>
          <w:rFonts w:ascii="Calibri" w:hAnsi="Calibri" w:cs="Calibri"/>
          <w:sz w:val="22"/>
          <w:szCs w:val="22"/>
        </w:rPr>
        <w:t xml:space="preserve">, 11(5), pp. 331–344. </w:t>
      </w:r>
      <w:proofErr w:type="spellStart"/>
      <w:r w:rsidRPr="00D03CC6">
        <w:rPr>
          <w:rFonts w:ascii="Calibri" w:hAnsi="Calibri" w:cs="Calibri"/>
          <w:sz w:val="22"/>
          <w:szCs w:val="22"/>
        </w:rPr>
        <w:t>doi</w:t>
      </w:r>
      <w:proofErr w:type="spellEnd"/>
      <w:r w:rsidRPr="00D03CC6">
        <w:rPr>
          <w:rFonts w:ascii="Calibri" w:hAnsi="Calibri" w:cs="Calibri"/>
          <w:sz w:val="22"/>
          <w:szCs w:val="22"/>
        </w:rPr>
        <w:t>: 10.1038/nrg2774.</w:t>
      </w:r>
    </w:p>
    <w:p w14:paraId="2F39B03F" w14:textId="77777777" w:rsidR="00D03CC6" w:rsidRPr="00D03CC6" w:rsidRDefault="00D03CC6" w:rsidP="0020532B">
      <w:pPr>
        <w:pBdr>
          <w:top w:val="single" w:sz="4" w:space="1" w:color="auto"/>
          <w:left w:val="single" w:sz="4" w:space="4" w:color="auto"/>
          <w:bottom w:val="single" w:sz="4" w:space="1" w:color="auto"/>
          <w:right w:val="single" w:sz="4" w:space="4" w:color="auto"/>
        </w:pBdr>
        <w:suppressAutoHyphens/>
        <w:spacing w:before="240"/>
        <w:rPr>
          <w:rFonts w:ascii="Calibri" w:hAnsi="Calibri" w:cs="Calibri"/>
          <w:sz w:val="22"/>
          <w:szCs w:val="22"/>
        </w:rPr>
      </w:pPr>
      <w:proofErr w:type="spellStart"/>
      <w:r w:rsidRPr="00D03CC6">
        <w:rPr>
          <w:rFonts w:ascii="Calibri" w:hAnsi="Calibri" w:cs="Calibri"/>
          <w:sz w:val="22"/>
          <w:szCs w:val="22"/>
        </w:rPr>
        <w:t>Schembs</w:t>
      </w:r>
      <w:proofErr w:type="spellEnd"/>
      <w:r w:rsidRPr="00D03CC6">
        <w:rPr>
          <w:rFonts w:ascii="Calibri" w:hAnsi="Calibri" w:cs="Calibri"/>
          <w:sz w:val="22"/>
          <w:szCs w:val="22"/>
        </w:rPr>
        <w:t xml:space="preserve">, L., Willems, A., </w:t>
      </w:r>
      <w:proofErr w:type="spellStart"/>
      <w:r w:rsidRPr="00D03CC6">
        <w:rPr>
          <w:rFonts w:ascii="Calibri" w:hAnsi="Calibri" w:cs="Calibri"/>
          <w:sz w:val="22"/>
          <w:szCs w:val="22"/>
        </w:rPr>
        <w:t>Hasenpusch</w:t>
      </w:r>
      <w:proofErr w:type="spellEnd"/>
      <w:r w:rsidRPr="00D03CC6">
        <w:rPr>
          <w:rFonts w:ascii="Calibri" w:hAnsi="Calibri" w:cs="Calibri"/>
          <w:sz w:val="22"/>
          <w:szCs w:val="22"/>
        </w:rPr>
        <w:t xml:space="preserve">-Theil, K., Cooper, J.D., Whiting, K., Burr, K., </w:t>
      </w:r>
      <w:proofErr w:type="spellStart"/>
      <w:r w:rsidRPr="00D03CC6">
        <w:rPr>
          <w:rFonts w:ascii="Calibri" w:hAnsi="Calibri" w:cs="Calibri"/>
          <w:sz w:val="22"/>
          <w:szCs w:val="22"/>
        </w:rPr>
        <w:t>Bøstrand</w:t>
      </w:r>
      <w:proofErr w:type="spellEnd"/>
      <w:r w:rsidRPr="00D03CC6">
        <w:rPr>
          <w:rFonts w:ascii="Calibri" w:hAnsi="Calibri" w:cs="Calibri"/>
          <w:sz w:val="22"/>
          <w:szCs w:val="22"/>
        </w:rPr>
        <w:t xml:space="preserve">, S.M.K. </w:t>
      </w:r>
      <w:r w:rsidRPr="00D03CC6">
        <w:rPr>
          <w:rFonts w:ascii="Calibri" w:hAnsi="Calibri" w:cs="Calibri"/>
          <w:i/>
          <w:iCs/>
          <w:sz w:val="22"/>
          <w:szCs w:val="22"/>
        </w:rPr>
        <w:t>et al</w:t>
      </w:r>
      <w:r w:rsidRPr="00D03CC6">
        <w:rPr>
          <w:rFonts w:ascii="Calibri" w:hAnsi="Calibri" w:cs="Calibri"/>
          <w:sz w:val="22"/>
          <w:szCs w:val="22"/>
        </w:rPr>
        <w:t xml:space="preserve">. (2022) ‘The ciliary gene INPP5E confers dorsal telencephalic identity to human cortical organoids by negatively regulating Sonic hedgehog </w:t>
      </w:r>
      <w:proofErr w:type="spellStart"/>
      <w:r w:rsidRPr="00D03CC6">
        <w:rPr>
          <w:rFonts w:ascii="Calibri" w:hAnsi="Calibri" w:cs="Calibri"/>
          <w:sz w:val="22"/>
          <w:szCs w:val="22"/>
        </w:rPr>
        <w:t>signaling</w:t>
      </w:r>
      <w:proofErr w:type="spellEnd"/>
      <w:r w:rsidRPr="00D03CC6">
        <w:rPr>
          <w:rFonts w:ascii="Calibri" w:hAnsi="Calibri" w:cs="Calibri"/>
          <w:sz w:val="22"/>
          <w:szCs w:val="22"/>
        </w:rPr>
        <w:t xml:space="preserve">’, </w:t>
      </w:r>
      <w:r w:rsidRPr="00D03CC6">
        <w:rPr>
          <w:rFonts w:ascii="Calibri" w:hAnsi="Calibri" w:cs="Calibri"/>
          <w:i/>
          <w:iCs/>
          <w:sz w:val="22"/>
          <w:szCs w:val="22"/>
        </w:rPr>
        <w:t>Cell Rep</w:t>
      </w:r>
      <w:r w:rsidRPr="00D03CC6">
        <w:rPr>
          <w:rFonts w:ascii="Calibri" w:hAnsi="Calibri" w:cs="Calibri"/>
          <w:sz w:val="22"/>
          <w:szCs w:val="22"/>
        </w:rPr>
        <w:t>, 39(7):110811.</w:t>
      </w:r>
    </w:p>
    <w:p w14:paraId="587D818C" w14:textId="583964C8" w:rsidR="00BE2C78" w:rsidRPr="008508F9" w:rsidRDefault="00D03CC6"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roofErr w:type="spellStart"/>
      <w:r w:rsidRPr="00D03CC6">
        <w:rPr>
          <w:rFonts w:ascii="Calibri" w:hAnsi="Calibri" w:cs="Calibri"/>
          <w:sz w:val="22"/>
          <w:szCs w:val="22"/>
        </w:rPr>
        <w:t>doi</w:t>
      </w:r>
      <w:proofErr w:type="spellEnd"/>
      <w:r w:rsidRPr="00D03CC6">
        <w:rPr>
          <w:rFonts w:ascii="Calibri" w:hAnsi="Calibri" w:cs="Calibri"/>
          <w:sz w:val="22"/>
          <w:szCs w:val="22"/>
        </w:rPr>
        <w:t>: 10.1016/j.celrep.2022.110811.</w:t>
      </w:r>
    </w:p>
    <w:p w14:paraId="4E0C1700" w14:textId="73B08BFC" w:rsidR="00B0486B" w:rsidRDefault="00B0486B" w:rsidP="00B0486B">
      <w:pPr>
        <w:suppressAutoHyphens/>
        <w:rPr>
          <w:rFonts w:ascii="Calibri" w:hAnsi="Calibri" w:cs="Calibri"/>
          <w:i/>
          <w:sz w:val="22"/>
          <w:szCs w:val="22"/>
        </w:rPr>
      </w:pPr>
    </w:p>
    <w:tbl>
      <w:tblPr>
        <w:tblpPr w:leftFromText="180" w:rightFromText="180" w:vertAnchor="text" w:tblpX="-147"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9923"/>
      </w:tblGrid>
      <w:tr w:rsidR="00A922D0" w:rsidRPr="00A922D0" w14:paraId="3721CFC6" w14:textId="77777777" w:rsidTr="000F53C2">
        <w:trPr>
          <w:trHeight w:val="525"/>
        </w:trPr>
        <w:tc>
          <w:tcPr>
            <w:tcW w:w="9923" w:type="dxa"/>
            <w:shd w:val="clear" w:color="auto" w:fill="D9E2F3"/>
          </w:tcPr>
          <w:p w14:paraId="40DB4639" w14:textId="77777777" w:rsidR="00A922D0" w:rsidRPr="0072091D" w:rsidRDefault="00A922D0" w:rsidP="000F53C2">
            <w:pPr>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Data Protection/GDPR</w:t>
            </w:r>
            <w:r w:rsidRPr="0072091D">
              <w:rPr>
                <w:rFonts w:ascii="Calibri" w:eastAsia="Cambria" w:hAnsi="Calibri" w:cs="Calibri"/>
                <w:color w:val="000000"/>
                <w:sz w:val="22"/>
                <w:szCs w:val="22"/>
              </w:rPr>
              <w:t xml:space="preserve">: I consent to the data included in this submission being collected, processed and stored by the Anatomical Society.  </w:t>
            </w:r>
            <w:r w:rsidRPr="0072091D">
              <w:rPr>
                <w:rFonts w:ascii="Calibri" w:eastAsia="Cambria" w:hAnsi="Calibri" w:cs="Calibri"/>
                <w:color w:val="FF0000"/>
                <w:sz w:val="22"/>
                <w:szCs w:val="22"/>
              </w:rPr>
              <w:t>Answer YES or NO in the Box below</w:t>
            </w:r>
          </w:p>
        </w:tc>
      </w:tr>
      <w:tr w:rsidR="00A922D0" w:rsidRPr="00A922D0" w14:paraId="75B020D4" w14:textId="77777777" w:rsidTr="000F53C2">
        <w:trPr>
          <w:trHeight w:val="772"/>
        </w:trPr>
        <w:tc>
          <w:tcPr>
            <w:tcW w:w="9923" w:type="dxa"/>
            <w:shd w:val="clear" w:color="auto" w:fill="FFFFFF"/>
          </w:tcPr>
          <w:p w14:paraId="7A1AEAD7" w14:textId="014311DE" w:rsidR="00A922D0" w:rsidRPr="0072091D" w:rsidRDefault="007C423C" w:rsidP="0020532B">
            <w:pPr>
              <w:spacing w:before="240"/>
              <w:rPr>
                <w:rFonts w:ascii="Calibri" w:eastAsia="Cambria" w:hAnsi="Calibri" w:cs="Calibri"/>
                <w:color w:val="000000"/>
                <w:sz w:val="22"/>
                <w:szCs w:val="22"/>
              </w:rPr>
            </w:pPr>
            <w:r>
              <w:rPr>
                <w:rFonts w:ascii="Calibri" w:eastAsia="Cambria" w:hAnsi="Calibri" w:cs="Calibri"/>
                <w:color w:val="000000"/>
                <w:sz w:val="22"/>
                <w:szCs w:val="22"/>
              </w:rPr>
              <w:t>YES</w:t>
            </w:r>
          </w:p>
        </w:tc>
      </w:tr>
      <w:tr w:rsidR="00A922D0" w:rsidRPr="00A922D0" w14:paraId="6EADE505" w14:textId="77777777" w:rsidTr="000F53C2">
        <w:trPr>
          <w:trHeight w:val="1005"/>
        </w:trPr>
        <w:tc>
          <w:tcPr>
            <w:tcW w:w="9923" w:type="dxa"/>
            <w:shd w:val="clear" w:color="auto" w:fill="D9E2F3"/>
          </w:tcPr>
          <w:p w14:paraId="00E8666C" w14:textId="77777777" w:rsidR="00A922D0" w:rsidRPr="0072091D" w:rsidRDefault="00A922D0" w:rsidP="000F53C2">
            <w:pPr>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Graphical Images</w:t>
            </w:r>
            <w:r w:rsidRPr="0072091D">
              <w:rPr>
                <w:rFonts w:ascii="Calibri" w:eastAsia="Cambria" w:hAnsi="Calibri" w:cs="Calibri"/>
                <w:color w:val="000000"/>
                <w:sz w:val="22"/>
                <w:szCs w:val="22"/>
              </w:rPr>
              <w:t xml:space="preserve">: If you include graphical images you must obtain consent from people appearing in any photos and confirm that you have consent. A consent statement from you must accompany each report if relevant. A short narrative should accompany the image. </w:t>
            </w:r>
            <w:r w:rsidRPr="0072091D">
              <w:rPr>
                <w:rFonts w:ascii="Calibri" w:eastAsia="Cambria" w:hAnsi="Calibri" w:cs="Calibri"/>
                <w:color w:val="FF0000"/>
                <w:sz w:val="22"/>
                <w:szCs w:val="22"/>
              </w:rPr>
              <w:t>Answer N/A not applicable, YES or NO in the box below</w:t>
            </w:r>
          </w:p>
        </w:tc>
      </w:tr>
      <w:tr w:rsidR="00A922D0" w:rsidRPr="00A922D0" w14:paraId="50DCEB9B" w14:textId="77777777" w:rsidTr="000F53C2">
        <w:trPr>
          <w:trHeight w:val="738"/>
        </w:trPr>
        <w:tc>
          <w:tcPr>
            <w:tcW w:w="9923" w:type="dxa"/>
            <w:shd w:val="clear" w:color="auto" w:fill="FFFFFF"/>
          </w:tcPr>
          <w:p w14:paraId="19FE6E5F" w14:textId="7D121692" w:rsidR="00A922D0" w:rsidRPr="007C423C" w:rsidRDefault="007C423C" w:rsidP="0020532B">
            <w:pPr>
              <w:spacing w:before="240"/>
              <w:rPr>
                <w:rFonts w:ascii="Calibri" w:eastAsia="Cambria" w:hAnsi="Calibri" w:cs="Calibri"/>
                <w:color w:val="000000"/>
                <w:sz w:val="22"/>
                <w:szCs w:val="22"/>
              </w:rPr>
            </w:pPr>
            <w:r w:rsidRPr="007C423C">
              <w:rPr>
                <w:rFonts w:ascii="Calibri" w:eastAsia="Cambria" w:hAnsi="Calibri" w:cs="Calibri"/>
                <w:color w:val="000000"/>
                <w:sz w:val="22"/>
                <w:szCs w:val="22"/>
              </w:rPr>
              <w:t>N/A</w:t>
            </w:r>
          </w:p>
        </w:tc>
      </w:tr>
      <w:tr w:rsidR="00A922D0" w:rsidRPr="00A922D0" w14:paraId="4074EF52" w14:textId="77777777" w:rsidTr="000F53C2">
        <w:trPr>
          <w:trHeight w:val="1185"/>
        </w:trPr>
        <w:tc>
          <w:tcPr>
            <w:tcW w:w="9923" w:type="dxa"/>
            <w:shd w:val="clear" w:color="auto" w:fill="D9E2F3"/>
          </w:tcPr>
          <w:p w14:paraId="464782E2" w14:textId="77777777" w:rsidR="00A922D0" w:rsidRPr="0072091D" w:rsidRDefault="00A922D0" w:rsidP="000F53C2">
            <w:pPr>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Copyright</w:t>
            </w:r>
            <w:r w:rsidRPr="0072091D">
              <w:rPr>
                <w:rFonts w:ascii="Calibri" w:eastAsia="Cambria" w:hAnsi="Calibri" w:cs="Calibri"/>
                <w:color w:val="000000"/>
                <w:sz w:val="22"/>
                <w:szCs w:val="22"/>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Pr="0072091D">
              <w:rPr>
                <w:rFonts w:ascii="Calibri" w:eastAsia="Cambria" w:hAnsi="Calibri" w:cs="Calibri"/>
                <w:color w:val="FF0000"/>
                <w:sz w:val="22"/>
                <w:szCs w:val="22"/>
              </w:rPr>
              <w:t>Answer N/A not applicable, YES or NO in the box below</w:t>
            </w:r>
          </w:p>
        </w:tc>
      </w:tr>
      <w:tr w:rsidR="00A922D0" w:rsidRPr="00A922D0" w14:paraId="37AE4636" w14:textId="77777777" w:rsidTr="000F53C2">
        <w:trPr>
          <w:trHeight w:val="558"/>
        </w:trPr>
        <w:tc>
          <w:tcPr>
            <w:tcW w:w="9923" w:type="dxa"/>
            <w:shd w:val="clear" w:color="auto" w:fill="FFFFFF"/>
          </w:tcPr>
          <w:p w14:paraId="4D6583A3" w14:textId="085FB296" w:rsidR="007C423C" w:rsidRPr="007C423C" w:rsidRDefault="007C423C" w:rsidP="0020532B">
            <w:pPr>
              <w:spacing w:before="240"/>
              <w:rPr>
                <w:rFonts w:ascii="Calibri" w:eastAsia="Cambria" w:hAnsi="Calibri" w:cs="Calibri"/>
                <w:color w:val="000000"/>
                <w:sz w:val="22"/>
                <w:szCs w:val="22"/>
              </w:rPr>
            </w:pPr>
            <w:r w:rsidRPr="007C423C">
              <w:rPr>
                <w:rFonts w:ascii="Calibri" w:eastAsia="Cambria" w:hAnsi="Calibri" w:cs="Calibri"/>
                <w:color w:val="000000"/>
                <w:sz w:val="22"/>
                <w:szCs w:val="22"/>
              </w:rPr>
              <w:t>N/A</w:t>
            </w:r>
          </w:p>
          <w:p w14:paraId="6C73F5EC" w14:textId="49AC4925" w:rsidR="00BE2C78" w:rsidRPr="0072091D" w:rsidRDefault="00BE2C78" w:rsidP="000F53C2">
            <w:pPr>
              <w:rPr>
                <w:rFonts w:ascii="Calibri" w:eastAsia="Cambria" w:hAnsi="Calibri" w:cs="Calibri"/>
                <w:color w:val="000000"/>
                <w:sz w:val="22"/>
                <w:szCs w:val="22"/>
                <w:u w:val="single"/>
              </w:rPr>
            </w:pPr>
          </w:p>
        </w:tc>
      </w:tr>
    </w:tbl>
    <w:p w14:paraId="33C8599D" w14:textId="5D044897" w:rsidR="00A922D0" w:rsidRDefault="00A922D0" w:rsidP="00B0486B">
      <w:pPr>
        <w:suppressAutoHyphens/>
        <w:rPr>
          <w:rFonts w:ascii="Calibri" w:hAnsi="Calibri" w:cs="Calibri"/>
          <w:i/>
          <w:sz w:val="22"/>
          <w:szCs w:val="22"/>
        </w:rPr>
      </w:pPr>
    </w:p>
    <w:p w14:paraId="2822A744" w14:textId="09095735" w:rsidR="00A922D0" w:rsidRPr="008508F9" w:rsidRDefault="00A922D0" w:rsidP="00B0486B">
      <w:pPr>
        <w:suppressAutoHyphens/>
        <w:rPr>
          <w:rFonts w:ascii="Calibri" w:hAnsi="Calibri" w:cs="Calibri"/>
          <w:i/>
          <w:sz w:val="22"/>
          <w:szCs w:val="22"/>
        </w:rPr>
      </w:pPr>
    </w:p>
    <w:p w14:paraId="54779D44" w14:textId="0401D547" w:rsidR="00B0486B"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student.......</w:t>
      </w:r>
      <w:r w:rsidR="001728AC">
        <w:rPr>
          <w:rFonts w:ascii="Calibri" w:hAnsi="Calibri" w:cs="Calibri"/>
          <w:i/>
          <w:sz w:val="22"/>
          <w:szCs w:val="22"/>
        </w:rPr>
        <w:t>ALEXANDRA LESAYOVA</w:t>
      </w:r>
      <w:r w:rsidRPr="008508F9">
        <w:rPr>
          <w:rFonts w:ascii="Calibri" w:hAnsi="Calibri" w:cs="Calibri"/>
          <w:i/>
          <w:sz w:val="22"/>
          <w:szCs w:val="22"/>
        </w:rPr>
        <w:t>..............Date</w:t>
      </w:r>
      <w:r w:rsidR="007C423C">
        <w:rPr>
          <w:rFonts w:ascii="Calibri" w:hAnsi="Calibri" w:cs="Calibri"/>
          <w:i/>
          <w:sz w:val="22"/>
          <w:szCs w:val="22"/>
        </w:rPr>
        <w:t>: 18/08/22</w:t>
      </w:r>
    </w:p>
    <w:p w14:paraId="64C6EE16" w14:textId="41FAAF9F" w:rsidR="00DC2159" w:rsidRDefault="00DC2159" w:rsidP="00B0486B">
      <w:pPr>
        <w:suppressAutoHyphens/>
        <w:rPr>
          <w:rFonts w:ascii="Calibri" w:hAnsi="Calibri" w:cs="Calibri"/>
          <w:i/>
          <w:sz w:val="22"/>
          <w:szCs w:val="22"/>
        </w:rPr>
      </w:pPr>
    </w:p>
    <w:p w14:paraId="665501B4" w14:textId="152BAFE6" w:rsidR="00DC2159" w:rsidRDefault="00DC2159" w:rsidP="00B0486B">
      <w:pPr>
        <w:suppressAutoHyphens/>
        <w:rPr>
          <w:rFonts w:ascii="Calibri" w:hAnsi="Calibri" w:cs="Calibri"/>
          <w:i/>
          <w:sz w:val="22"/>
          <w:szCs w:val="22"/>
        </w:rPr>
      </w:pPr>
    </w:p>
    <w:p w14:paraId="0A1CE458" w14:textId="66E650FB" w:rsidR="00DC2159" w:rsidRDefault="00DC2159" w:rsidP="00DC2159">
      <w:pPr>
        <w:suppressAutoHyphens/>
        <w:ind w:left="1440" w:firstLine="720"/>
        <w:rPr>
          <w:rFonts w:ascii="Calibri" w:hAnsi="Calibri" w:cs="Calibri"/>
          <w:i/>
          <w:sz w:val="22"/>
          <w:szCs w:val="22"/>
        </w:rPr>
      </w:pPr>
    </w:p>
    <w:p w14:paraId="7CB17116" w14:textId="5495BC2A" w:rsidR="00DC2159" w:rsidRPr="008508F9" w:rsidRDefault="00DC2159" w:rsidP="00DC2159">
      <w:pPr>
        <w:suppressAutoHyphens/>
        <w:ind w:left="1440" w:firstLine="720"/>
        <w:rPr>
          <w:rFonts w:ascii="Calibri" w:hAnsi="Calibri" w:cs="Calibri"/>
          <w:i/>
          <w:sz w:val="22"/>
          <w:szCs w:val="22"/>
        </w:rPr>
      </w:pPr>
      <w:r w:rsidRPr="008508F9">
        <w:rPr>
          <w:rFonts w:ascii="Calibri" w:hAnsi="Calibri" w:cs="Calibri"/>
          <w:i/>
          <w:sz w:val="22"/>
          <w:szCs w:val="22"/>
        </w:rPr>
        <w:t>Signature of s</w:t>
      </w:r>
      <w:r>
        <w:rPr>
          <w:rFonts w:ascii="Calibri" w:hAnsi="Calibri" w:cs="Calibri"/>
          <w:i/>
          <w:sz w:val="22"/>
          <w:szCs w:val="22"/>
        </w:rPr>
        <w:t>upervisor</w:t>
      </w:r>
      <w:r w:rsidRPr="008508F9">
        <w:rPr>
          <w:rFonts w:ascii="Calibri" w:hAnsi="Calibri" w:cs="Calibri"/>
          <w:i/>
          <w:sz w:val="22"/>
          <w:szCs w:val="22"/>
        </w:rPr>
        <w:t>......</w:t>
      </w:r>
      <w:r w:rsidR="003444DE">
        <w:rPr>
          <w:rFonts w:ascii="Calibri" w:hAnsi="Calibri" w:cs="Calibri"/>
          <w:i/>
          <w:noProof/>
          <w:sz w:val="22"/>
          <w:szCs w:val="22"/>
        </w:rPr>
        <w:t>THOMAS THEIL</w:t>
      </w:r>
      <w:r w:rsidRPr="008508F9">
        <w:rPr>
          <w:rFonts w:ascii="Calibri" w:hAnsi="Calibri" w:cs="Calibri"/>
          <w:i/>
          <w:sz w:val="22"/>
          <w:szCs w:val="22"/>
        </w:rPr>
        <w:t>...............Date…</w:t>
      </w:r>
      <w:r w:rsidR="00FC2198">
        <w:rPr>
          <w:rFonts w:ascii="Calibri" w:hAnsi="Calibri" w:cs="Calibri"/>
          <w:i/>
          <w:sz w:val="22"/>
          <w:szCs w:val="22"/>
        </w:rPr>
        <w:t>18/08/2022</w:t>
      </w:r>
    </w:p>
    <w:p w14:paraId="0BD91113" w14:textId="252D5BE1" w:rsidR="00B0486B" w:rsidRDefault="00B0486B" w:rsidP="00B0486B">
      <w:pPr>
        <w:suppressAutoHyphens/>
        <w:rPr>
          <w:rFonts w:ascii="Calibri" w:hAnsi="Calibri" w:cs="Calibri"/>
          <w:i/>
          <w:sz w:val="22"/>
          <w:szCs w:val="22"/>
        </w:rPr>
      </w:pPr>
      <w:r w:rsidRPr="008508F9">
        <w:rPr>
          <w:rFonts w:ascii="Calibri" w:hAnsi="Calibri" w:cs="Calibri"/>
          <w:i/>
          <w:sz w:val="22"/>
          <w:szCs w:val="22"/>
        </w:rPr>
        <w:tab/>
      </w:r>
    </w:p>
    <w:p w14:paraId="7B53DD9E" w14:textId="7B2317B1" w:rsidR="00B0486B" w:rsidRPr="008508F9" w:rsidRDefault="00B0486B" w:rsidP="00B0486B">
      <w:pPr>
        <w:suppressAutoHyphens/>
        <w:rPr>
          <w:rFonts w:ascii="Calibri" w:hAnsi="Calibri" w:cs="Calibri"/>
          <w:sz w:val="22"/>
          <w:szCs w:val="22"/>
        </w:rPr>
      </w:pPr>
      <w:r w:rsidRPr="008508F9">
        <w:rPr>
          <w:rFonts w:ascii="Calibri" w:hAnsi="Calibri" w:cs="Calibri"/>
          <w:i/>
          <w:sz w:val="22"/>
          <w:szCs w:val="22"/>
        </w:rPr>
        <w:tab/>
      </w:r>
      <w:r w:rsidRPr="008508F9">
        <w:rPr>
          <w:rFonts w:ascii="Calibri" w:hAnsi="Calibri" w:cs="Calibri"/>
          <w:i/>
          <w:sz w:val="22"/>
          <w:szCs w:val="22"/>
        </w:rPr>
        <w:tab/>
      </w:r>
    </w:p>
    <w:p w14:paraId="5B69DE9F"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END OF FORM</w:t>
      </w:r>
    </w:p>
    <w:p w14:paraId="2E8DB2A0" w14:textId="4DD578A3" w:rsidR="00F81555" w:rsidRPr="008508F9" w:rsidRDefault="00FC7E51" w:rsidP="00B91CA8">
      <w:pPr>
        <w:suppressAutoHyphens/>
        <w:rPr>
          <w:rFonts w:ascii="Calibri" w:hAnsi="Calibri" w:cs="Calibri"/>
          <w:sz w:val="22"/>
          <w:szCs w:val="22"/>
        </w:rPr>
      </w:pPr>
      <w:r w:rsidRPr="008508F9">
        <w:rPr>
          <w:rFonts w:ascii="Calibri" w:hAnsi="Calibri" w:cs="Calibri"/>
          <w:sz w:val="22"/>
          <w:szCs w:val="22"/>
        </w:rPr>
        <w:t>----------------------------------------------------------------------------------------------------------------------------------------</w:t>
      </w:r>
    </w:p>
    <w:p w14:paraId="0D0A6EC2" w14:textId="77777777" w:rsidR="00F81555" w:rsidRPr="008508F9" w:rsidRDefault="00F81555">
      <w:pPr>
        <w:rPr>
          <w:rFonts w:ascii="Calibri" w:hAnsi="Calibri" w:cs="Calibri"/>
          <w:sz w:val="22"/>
          <w:szCs w:val="22"/>
        </w:rPr>
      </w:pPr>
    </w:p>
    <w:p w14:paraId="6447B8A7" w14:textId="77777777" w:rsidR="00F81555" w:rsidRPr="008508F9" w:rsidRDefault="00F81555">
      <w:pPr>
        <w:rPr>
          <w:rFonts w:ascii="Calibri" w:hAnsi="Calibri" w:cs="Calibri"/>
          <w:sz w:val="22"/>
          <w:szCs w:val="22"/>
        </w:rPr>
      </w:pPr>
    </w:p>
    <w:p w14:paraId="2E83D701" w14:textId="04428237" w:rsidR="00F81555" w:rsidRPr="00ED7325" w:rsidRDefault="001728AC">
      <w:pPr>
        <w:rPr>
          <w:rFonts w:ascii="Calibri" w:hAnsi="Calibri" w:cs="Calibri"/>
          <w:i/>
          <w:iCs/>
          <w:sz w:val="22"/>
          <w:szCs w:val="22"/>
        </w:rPr>
      </w:pPr>
      <w:r w:rsidRPr="00ED7325">
        <w:rPr>
          <w:rFonts w:ascii="Calibri" w:hAnsi="Calibri" w:cs="Calibri"/>
          <w:i/>
          <w:iCs/>
          <w:sz w:val="22"/>
          <w:szCs w:val="22"/>
        </w:rPr>
        <w:t xml:space="preserve">File: </w:t>
      </w:r>
      <w:r w:rsidR="00ED7325">
        <w:rPr>
          <w:rFonts w:ascii="Calibri" w:hAnsi="Calibri" w:cs="Calibri"/>
          <w:i/>
          <w:iCs/>
          <w:sz w:val="22"/>
          <w:szCs w:val="22"/>
        </w:rPr>
        <w:t xml:space="preserve">USVRS </w:t>
      </w:r>
      <w:r w:rsidR="006D7338">
        <w:rPr>
          <w:rFonts w:ascii="Calibri" w:hAnsi="Calibri" w:cs="Calibri"/>
          <w:i/>
          <w:iCs/>
          <w:sz w:val="22"/>
          <w:szCs w:val="22"/>
        </w:rPr>
        <w:t>202122</w:t>
      </w:r>
      <w:r w:rsidR="00320987" w:rsidRPr="00ED7325">
        <w:rPr>
          <w:rFonts w:ascii="Calibri" w:hAnsi="Calibri" w:cs="Calibri"/>
          <w:i/>
          <w:iCs/>
          <w:sz w:val="22"/>
          <w:szCs w:val="22"/>
        </w:rPr>
        <w:t xml:space="preserve"> </w:t>
      </w:r>
      <w:r w:rsidR="006D7338">
        <w:rPr>
          <w:rFonts w:ascii="Calibri" w:hAnsi="Calibri" w:cs="Calibri"/>
          <w:i/>
          <w:iCs/>
          <w:sz w:val="22"/>
          <w:szCs w:val="22"/>
        </w:rPr>
        <w:t>P</w:t>
      </w:r>
      <w:r w:rsidR="00320987" w:rsidRPr="00ED7325">
        <w:rPr>
          <w:rFonts w:ascii="Calibri" w:hAnsi="Calibri" w:cs="Calibri"/>
          <w:i/>
          <w:iCs/>
          <w:sz w:val="22"/>
          <w:szCs w:val="22"/>
        </w:rPr>
        <w:t xml:space="preserve">roject Report Theil and </w:t>
      </w:r>
      <w:proofErr w:type="spellStart"/>
      <w:r w:rsidR="00320987" w:rsidRPr="00ED7325">
        <w:rPr>
          <w:rFonts w:ascii="Calibri" w:hAnsi="Calibri" w:cs="Calibri"/>
          <w:i/>
          <w:iCs/>
          <w:sz w:val="22"/>
          <w:szCs w:val="22"/>
        </w:rPr>
        <w:t>Lesayova</w:t>
      </w:r>
      <w:proofErr w:type="spellEnd"/>
      <w:r w:rsidR="00ED7325" w:rsidRPr="00ED7325">
        <w:rPr>
          <w:rFonts w:ascii="Calibri" w:hAnsi="Calibri" w:cs="Calibri"/>
          <w:i/>
          <w:iCs/>
          <w:sz w:val="22"/>
          <w:szCs w:val="22"/>
        </w:rPr>
        <w:t xml:space="preserve"> – website no sig</w:t>
      </w:r>
    </w:p>
    <w:p w14:paraId="12DC1044" w14:textId="77777777" w:rsidR="00F81555" w:rsidRPr="00ED7325" w:rsidRDefault="00F81555">
      <w:pPr>
        <w:rPr>
          <w:rFonts w:ascii="Calibri" w:hAnsi="Calibri" w:cs="Calibri"/>
          <w:i/>
          <w:iCs/>
          <w:sz w:val="22"/>
          <w:szCs w:val="22"/>
        </w:rPr>
      </w:pPr>
    </w:p>
    <w:sectPr w:rsidR="00F81555" w:rsidRPr="00ED7325" w:rsidSect="00C1441A">
      <w:headerReference w:type="default" r:id="rId17"/>
      <w:footerReference w:type="even" r:id="rId18"/>
      <w:footerReference w:type="default" r:id="rId19"/>
      <w:pgSz w:w="11906" w:h="16838"/>
      <w:pgMar w:top="1134" w:right="1134" w:bottom="1021"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C835" w14:textId="77777777" w:rsidR="003B75E4" w:rsidRDefault="003B75E4">
      <w:r>
        <w:separator/>
      </w:r>
    </w:p>
  </w:endnote>
  <w:endnote w:type="continuationSeparator" w:id="0">
    <w:p w14:paraId="7054631B" w14:textId="77777777" w:rsidR="003B75E4" w:rsidRDefault="003B7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410A" w14:textId="77777777" w:rsidR="00B27813" w:rsidRDefault="00B27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CAE829" w14:textId="77777777" w:rsidR="00B27813" w:rsidRDefault="00B27813">
    <w:pPr>
      <w:pStyle w:val="Footer"/>
      <w:ind w:right="360"/>
    </w:pPr>
  </w:p>
  <w:p w14:paraId="71394A54" w14:textId="77777777" w:rsidR="00B27813" w:rsidRDefault="00B27813"/>
  <w:p w14:paraId="3DE565C3" w14:textId="77777777" w:rsidR="00B27813" w:rsidRDefault="00B27813"/>
  <w:p w14:paraId="247DBD63" w14:textId="77777777" w:rsidR="00B27813" w:rsidRDefault="00B27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E7AE"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14:paraId="28E1ACF8"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Registered Office</w:t>
    </w:r>
    <w:r w:rsidR="00197030">
      <w:rPr>
        <w:rFonts w:ascii="Arial" w:hAnsi="Arial" w:cs="Arial"/>
        <w:sz w:val="16"/>
        <w:szCs w:val="16"/>
      </w:rPr>
      <w:t xml:space="preserve">: </w:t>
    </w:r>
    <w:r w:rsidR="00CB406E">
      <w:rPr>
        <w:rFonts w:ascii="Arial" w:hAnsi="Arial" w:cs="Arial"/>
        <w:sz w:val="16"/>
        <w:szCs w:val="16"/>
      </w:rPr>
      <w:t>10 Queen Street Place London, EC4R 1AG.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C28F" w14:textId="77777777" w:rsidR="003B75E4" w:rsidRDefault="003B75E4">
      <w:r>
        <w:separator/>
      </w:r>
    </w:p>
  </w:footnote>
  <w:footnote w:type="continuationSeparator" w:id="0">
    <w:p w14:paraId="65C5597D" w14:textId="77777777" w:rsidR="003B75E4" w:rsidRDefault="003B7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AF5D" w14:textId="77777777" w:rsidR="00501842" w:rsidRDefault="00501842">
    <w:pPr>
      <w:pStyle w:val="Header"/>
      <w:jc w:val="right"/>
    </w:pPr>
  </w:p>
  <w:p w14:paraId="682449E4" w14:textId="6D7CF050" w:rsidR="00B27813" w:rsidRDefault="00B27813">
    <w:pPr>
      <w:pStyle w:val="Header"/>
      <w:jc w:val="right"/>
    </w:pPr>
    <w:r>
      <w:t xml:space="preserve">Page </w:t>
    </w:r>
    <w:r>
      <w:rPr>
        <w:b/>
      </w:rPr>
      <w:fldChar w:fldCharType="begin"/>
    </w:r>
    <w:r>
      <w:rPr>
        <w:b/>
      </w:rPr>
      <w:instrText xml:space="preserve"> PAGE </w:instrText>
    </w:r>
    <w:r>
      <w:rPr>
        <w:b/>
      </w:rPr>
      <w:fldChar w:fldCharType="separate"/>
    </w:r>
    <w:r w:rsidR="00FC2198">
      <w:rPr>
        <w:b/>
        <w:noProof/>
      </w:rPr>
      <w:t>8</w:t>
    </w:r>
    <w:r>
      <w:rPr>
        <w:b/>
      </w:rPr>
      <w:fldChar w:fldCharType="end"/>
    </w:r>
    <w:r>
      <w:t xml:space="preserve"> of </w:t>
    </w:r>
    <w:r>
      <w:rPr>
        <w:b/>
      </w:rPr>
      <w:fldChar w:fldCharType="begin"/>
    </w:r>
    <w:r>
      <w:rPr>
        <w:b/>
      </w:rPr>
      <w:instrText xml:space="preserve"> NUMPAGES  </w:instrText>
    </w:r>
    <w:r>
      <w:rPr>
        <w:b/>
      </w:rPr>
      <w:fldChar w:fldCharType="separate"/>
    </w:r>
    <w:r w:rsidR="00FC2198">
      <w:rPr>
        <w:b/>
        <w:noProof/>
      </w:rPr>
      <w:t>8</w:t>
    </w:r>
    <w:r>
      <w:rPr>
        <w:b/>
      </w:rPr>
      <w:fldChar w:fldCharType="end"/>
    </w:r>
  </w:p>
  <w:p w14:paraId="53339821" w14:textId="77777777" w:rsidR="00B27813" w:rsidRDefault="00B27813">
    <w:pPr>
      <w:pStyle w:val="Header"/>
    </w:pPr>
  </w:p>
  <w:p w14:paraId="7D5FFDD4" w14:textId="77777777" w:rsidR="00B27813" w:rsidRDefault="00B27813"/>
  <w:p w14:paraId="6699B808" w14:textId="77777777" w:rsidR="00B27813" w:rsidRDefault="00B27813"/>
  <w:p w14:paraId="3235FB3A" w14:textId="77777777" w:rsidR="00B27813" w:rsidRDefault="00B278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E9C"/>
    <w:multiLevelType w:val="hybridMultilevel"/>
    <w:tmpl w:val="B91E4B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4863A2"/>
    <w:multiLevelType w:val="hybridMultilevel"/>
    <w:tmpl w:val="3F8EB62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E7B20"/>
    <w:multiLevelType w:val="hybridMultilevel"/>
    <w:tmpl w:val="72B862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2D5193"/>
    <w:multiLevelType w:val="hybridMultilevel"/>
    <w:tmpl w:val="C6809744"/>
    <w:lvl w:ilvl="0" w:tplc="153CDE1E">
      <w:start w:val="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6F2284"/>
    <w:multiLevelType w:val="hybridMultilevel"/>
    <w:tmpl w:val="DF08C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0D7E58"/>
    <w:multiLevelType w:val="hybridMultilevel"/>
    <w:tmpl w:val="CF22D268"/>
    <w:lvl w:ilvl="0" w:tplc="247C332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80478"/>
    <w:multiLevelType w:val="hybridMultilevel"/>
    <w:tmpl w:val="528410A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A168F"/>
    <w:multiLevelType w:val="hybridMultilevel"/>
    <w:tmpl w:val="99CA6242"/>
    <w:lvl w:ilvl="0" w:tplc="60FAE988">
      <w:start w:val="2"/>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2F4F32DF"/>
    <w:multiLevelType w:val="multilevel"/>
    <w:tmpl w:val="98AEEF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37445BD7"/>
    <w:multiLevelType w:val="hybridMultilevel"/>
    <w:tmpl w:val="ECB0ADD0"/>
    <w:lvl w:ilvl="0" w:tplc="617C301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3E4FC3"/>
    <w:multiLevelType w:val="hybridMultilevel"/>
    <w:tmpl w:val="E2B60EB2"/>
    <w:lvl w:ilvl="0" w:tplc="0674F49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91E68"/>
    <w:multiLevelType w:val="hybridMultilevel"/>
    <w:tmpl w:val="AD263ABC"/>
    <w:lvl w:ilvl="0" w:tplc="C50E2068">
      <w:start w:val="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368AA"/>
    <w:multiLevelType w:val="hybridMultilevel"/>
    <w:tmpl w:val="25CC46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271C1D"/>
    <w:multiLevelType w:val="hybridMultilevel"/>
    <w:tmpl w:val="9372E5EE"/>
    <w:lvl w:ilvl="0" w:tplc="2CFAE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505607"/>
    <w:multiLevelType w:val="hybridMultilevel"/>
    <w:tmpl w:val="3866ED60"/>
    <w:lvl w:ilvl="0" w:tplc="FDAC666A">
      <w:start w:val="1"/>
      <w:numFmt w:val="decimal"/>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BF1951"/>
    <w:multiLevelType w:val="hybridMultilevel"/>
    <w:tmpl w:val="BFFE23E2"/>
    <w:lvl w:ilvl="0" w:tplc="A97C8500">
      <w:start w:val="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390" w:hanging="360"/>
      </w:pPr>
      <w:rPr>
        <w:rFonts w:ascii="Courier New" w:hAnsi="Courier New" w:cs="Courier New" w:hint="default"/>
      </w:rPr>
    </w:lvl>
    <w:lvl w:ilvl="2" w:tplc="08090005" w:tentative="1">
      <w:start w:val="1"/>
      <w:numFmt w:val="bullet"/>
      <w:lvlText w:val=""/>
      <w:lvlJc w:val="left"/>
      <w:pPr>
        <w:ind w:left="2110" w:hanging="360"/>
      </w:pPr>
      <w:rPr>
        <w:rFonts w:ascii="Wingdings" w:hAnsi="Wingdings" w:hint="default"/>
      </w:rPr>
    </w:lvl>
    <w:lvl w:ilvl="3" w:tplc="08090001" w:tentative="1">
      <w:start w:val="1"/>
      <w:numFmt w:val="bullet"/>
      <w:lvlText w:val=""/>
      <w:lvlJc w:val="left"/>
      <w:pPr>
        <w:ind w:left="2830" w:hanging="360"/>
      </w:pPr>
      <w:rPr>
        <w:rFonts w:ascii="Symbol" w:hAnsi="Symbol" w:hint="default"/>
      </w:rPr>
    </w:lvl>
    <w:lvl w:ilvl="4" w:tplc="08090003" w:tentative="1">
      <w:start w:val="1"/>
      <w:numFmt w:val="bullet"/>
      <w:lvlText w:val="o"/>
      <w:lvlJc w:val="left"/>
      <w:pPr>
        <w:ind w:left="3550" w:hanging="360"/>
      </w:pPr>
      <w:rPr>
        <w:rFonts w:ascii="Courier New" w:hAnsi="Courier New" w:cs="Courier New" w:hint="default"/>
      </w:rPr>
    </w:lvl>
    <w:lvl w:ilvl="5" w:tplc="08090005" w:tentative="1">
      <w:start w:val="1"/>
      <w:numFmt w:val="bullet"/>
      <w:lvlText w:val=""/>
      <w:lvlJc w:val="left"/>
      <w:pPr>
        <w:ind w:left="4270" w:hanging="360"/>
      </w:pPr>
      <w:rPr>
        <w:rFonts w:ascii="Wingdings" w:hAnsi="Wingdings" w:hint="default"/>
      </w:rPr>
    </w:lvl>
    <w:lvl w:ilvl="6" w:tplc="08090001" w:tentative="1">
      <w:start w:val="1"/>
      <w:numFmt w:val="bullet"/>
      <w:lvlText w:val=""/>
      <w:lvlJc w:val="left"/>
      <w:pPr>
        <w:ind w:left="4990" w:hanging="360"/>
      </w:pPr>
      <w:rPr>
        <w:rFonts w:ascii="Symbol" w:hAnsi="Symbol" w:hint="default"/>
      </w:rPr>
    </w:lvl>
    <w:lvl w:ilvl="7" w:tplc="08090003" w:tentative="1">
      <w:start w:val="1"/>
      <w:numFmt w:val="bullet"/>
      <w:lvlText w:val="o"/>
      <w:lvlJc w:val="left"/>
      <w:pPr>
        <w:ind w:left="5710" w:hanging="360"/>
      </w:pPr>
      <w:rPr>
        <w:rFonts w:ascii="Courier New" w:hAnsi="Courier New" w:cs="Courier New" w:hint="default"/>
      </w:rPr>
    </w:lvl>
    <w:lvl w:ilvl="8" w:tplc="08090005" w:tentative="1">
      <w:start w:val="1"/>
      <w:numFmt w:val="bullet"/>
      <w:lvlText w:val=""/>
      <w:lvlJc w:val="left"/>
      <w:pPr>
        <w:ind w:left="6430" w:hanging="360"/>
      </w:pPr>
      <w:rPr>
        <w:rFonts w:ascii="Wingdings" w:hAnsi="Wingdings" w:hint="default"/>
      </w:rPr>
    </w:lvl>
  </w:abstractNum>
  <w:abstractNum w:abstractNumId="16" w15:restartNumberingAfterBreak="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C54CA4"/>
    <w:multiLevelType w:val="hybridMultilevel"/>
    <w:tmpl w:val="F984E3BA"/>
    <w:lvl w:ilvl="0" w:tplc="A97C8500">
      <w:start w:val="4"/>
      <w:numFmt w:val="bullet"/>
      <w:lvlText w:val="-"/>
      <w:lvlJc w:val="left"/>
      <w:pPr>
        <w:ind w:left="410" w:hanging="360"/>
      </w:pPr>
      <w:rPr>
        <w:rFonts w:ascii="Calibri" w:eastAsia="Times New Roman"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8" w15:restartNumberingAfterBreak="0">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523024"/>
    <w:multiLevelType w:val="hybridMultilevel"/>
    <w:tmpl w:val="F552FDE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8B1A50"/>
    <w:multiLevelType w:val="hybridMultilevel"/>
    <w:tmpl w:val="A1A01926"/>
    <w:lvl w:ilvl="0" w:tplc="34F64A22">
      <w:start w:val="1"/>
      <w:numFmt w:val="lowerLetter"/>
      <w:lvlText w:val="%1)"/>
      <w:lvlJc w:val="left"/>
      <w:pPr>
        <w:tabs>
          <w:tab w:val="num" w:pos="720"/>
        </w:tabs>
        <w:ind w:left="720" w:hanging="360"/>
      </w:pPr>
      <w:rPr>
        <w:rFonts w:hint="default"/>
        <w:b w:val="0"/>
        <w:bCs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4354B9"/>
    <w:multiLevelType w:val="hybridMultilevel"/>
    <w:tmpl w:val="E7E26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E2822"/>
    <w:multiLevelType w:val="hybridMultilevel"/>
    <w:tmpl w:val="DE8C3F38"/>
    <w:lvl w:ilvl="0" w:tplc="9A24C78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805AB4"/>
    <w:multiLevelType w:val="hybridMultilevel"/>
    <w:tmpl w:val="9EACA5E8"/>
    <w:lvl w:ilvl="0" w:tplc="858000B0">
      <w:start w:val="3"/>
      <w:numFmt w:val="bullet"/>
      <w:lvlText w:val=""/>
      <w:lvlJc w:val="left"/>
      <w:pPr>
        <w:ind w:left="405" w:hanging="360"/>
      </w:pPr>
      <w:rPr>
        <w:rFonts w:ascii="Symbol" w:eastAsia="Times New Roman" w:hAnsi="Symbol"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220143856">
    <w:abstractNumId w:val="18"/>
  </w:num>
  <w:num w:numId="2" w16cid:durableId="2114402328">
    <w:abstractNumId w:val="24"/>
  </w:num>
  <w:num w:numId="3" w16cid:durableId="402610013">
    <w:abstractNumId w:val="26"/>
  </w:num>
  <w:num w:numId="4" w16cid:durableId="46882063">
    <w:abstractNumId w:val="22"/>
  </w:num>
  <w:num w:numId="5" w16cid:durableId="1226717658">
    <w:abstractNumId w:val="21"/>
  </w:num>
  <w:num w:numId="6" w16cid:durableId="1922787763">
    <w:abstractNumId w:val="16"/>
  </w:num>
  <w:num w:numId="7" w16cid:durableId="1597129486">
    <w:abstractNumId w:val="20"/>
  </w:num>
  <w:num w:numId="8" w16cid:durableId="10961525">
    <w:abstractNumId w:val="22"/>
    <w:lvlOverride w:ilvl="0">
      <w:startOverride w:val="1"/>
    </w:lvlOverride>
    <w:lvlOverride w:ilvl="1"/>
    <w:lvlOverride w:ilvl="2"/>
    <w:lvlOverride w:ilvl="3"/>
    <w:lvlOverride w:ilvl="4"/>
    <w:lvlOverride w:ilvl="5"/>
    <w:lvlOverride w:ilvl="6"/>
    <w:lvlOverride w:ilvl="7"/>
    <w:lvlOverride w:ilvl="8"/>
  </w:num>
  <w:num w:numId="9" w16cid:durableId="2005011800">
    <w:abstractNumId w:val="8"/>
  </w:num>
  <w:num w:numId="10" w16cid:durableId="1947081091">
    <w:abstractNumId w:val="25"/>
  </w:num>
  <w:num w:numId="11" w16cid:durableId="1975283317">
    <w:abstractNumId w:val="5"/>
  </w:num>
  <w:num w:numId="12" w16cid:durableId="55402008">
    <w:abstractNumId w:val="10"/>
  </w:num>
  <w:num w:numId="13" w16cid:durableId="1885287104">
    <w:abstractNumId w:val="3"/>
  </w:num>
  <w:num w:numId="14" w16cid:durableId="508763305">
    <w:abstractNumId w:val="17"/>
  </w:num>
  <w:num w:numId="15" w16cid:durableId="1598826710">
    <w:abstractNumId w:val="7"/>
  </w:num>
  <w:num w:numId="16" w16cid:durableId="1597714193">
    <w:abstractNumId w:val="12"/>
  </w:num>
  <w:num w:numId="17" w16cid:durableId="1819804215">
    <w:abstractNumId w:val="6"/>
  </w:num>
  <w:num w:numId="18" w16cid:durableId="651100530">
    <w:abstractNumId w:val="1"/>
  </w:num>
  <w:num w:numId="19" w16cid:durableId="483355352">
    <w:abstractNumId w:val="9"/>
  </w:num>
  <w:num w:numId="20" w16cid:durableId="671029493">
    <w:abstractNumId w:val="14"/>
  </w:num>
  <w:num w:numId="21" w16cid:durableId="1694264313">
    <w:abstractNumId w:val="4"/>
  </w:num>
  <w:num w:numId="22" w16cid:durableId="866988707">
    <w:abstractNumId w:val="23"/>
  </w:num>
  <w:num w:numId="23" w16cid:durableId="532495726">
    <w:abstractNumId w:val="15"/>
  </w:num>
  <w:num w:numId="24" w16cid:durableId="3560809">
    <w:abstractNumId w:val="19"/>
  </w:num>
  <w:num w:numId="25" w16cid:durableId="1302997945">
    <w:abstractNumId w:val="0"/>
  </w:num>
  <w:num w:numId="26" w16cid:durableId="2124179626">
    <w:abstractNumId w:val="11"/>
  </w:num>
  <w:num w:numId="27" w16cid:durableId="2080396316">
    <w:abstractNumId w:val="27"/>
  </w:num>
  <w:num w:numId="28" w16cid:durableId="1852721178">
    <w:abstractNumId w:val="2"/>
  </w:num>
  <w:num w:numId="29" w16cid:durableId="1386180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86B"/>
    <w:rsid w:val="00002E1F"/>
    <w:rsid w:val="00010FC4"/>
    <w:rsid w:val="00043B51"/>
    <w:rsid w:val="00044B84"/>
    <w:rsid w:val="000453E3"/>
    <w:rsid w:val="00047848"/>
    <w:rsid w:val="0005508D"/>
    <w:rsid w:val="00056F26"/>
    <w:rsid w:val="00063427"/>
    <w:rsid w:val="000727C3"/>
    <w:rsid w:val="00073D9A"/>
    <w:rsid w:val="0007774E"/>
    <w:rsid w:val="00080432"/>
    <w:rsid w:val="000831BC"/>
    <w:rsid w:val="00083F42"/>
    <w:rsid w:val="000A2D8C"/>
    <w:rsid w:val="000B1BFA"/>
    <w:rsid w:val="000B3FE4"/>
    <w:rsid w:val="000B65AE"/>
    <w:rsid w:val="000E1C1E"/>
    <w:rsid w:val="000E2207"/>
    <w:rsid w:val="000F53C2"/>
    <w:rsid w:val="00112ECF"/>
    <w:rsid w:val="00114754"/>
    <w:rsid w:val="00115D12"/>
    <w:rsid w:val="001207E9"/>
    <w:rsid w:val="00121545"/>
    <w:rsid w:val="0012196F"/>
    <w:rsid w:val="00133064"/>
    <w:rsid w:val="00140D60"/>
    <w:rsid w:val="00141430"/>
    <w:rsid w:val="00143545"/>
    <w:rsid w:val="001500FE"/>
    <w:rsid w:val="00151CFB"/>
    <w:rsid w:val="001728AC"/>
    <w:rsid w:val="001748B7"/>
    <w:rsid w:val="00187442"/>
    <w:rsid w:val="001950B5"/>
    <w:rsid w:val="00196337"/>
    <w:rsid w:val="00197030"/>
    <w:rsid w:val="001A1CD6"/>
    <w:rsid w:val="001B6C19"/>
    <w:rsid w:val="001C7A94"/>
    <w:rsid w:val="001D250F"/>
    <w:rsid w:val="001D2D7D"/>
    <w:rsid w:val="001D53BD"/>
    <w:rsid w:val="001F59CE"/>
    <w:rsid w:val="0020175C"/>
    <w:rsid w:val="00203EDD"/>
    <w:rsid w:val="0020532B"/>
    <w:rsid w:val="00215D0B"/>
    <w:rsid w:val="00226AD4"/>
    <w:rsid w:val="002309DB"/>
    <w:rsid w:val="00235C68"/>
    <w:rsid w:val="00235F64"/>
    <w:rsid w:val="002416C5"/>
    <w:rsid w:val="0025479E"/>
    <w:rsid w:val="00257EE3"/>
    <w:rsid w:val="00260DBF"/>
    <w:rsid w:val="00273F05"/>
    <w:rsid w:val="00274B5A"/>
    <w:rsid w:val="0027651F"/>
    <w:rsid w:val="0028360D"/>
    <w:rsid w:val="002844B5"/>
    <w:rsid w:val="0029106D"/>
    <w:rsid w:val="00294E92"/>
    <w:rsid w:val="00297356"/>
    <w:rsid w:val="002A63C8"/>
    <w:rsid w:val="002B04A4"/>
    <w:rsid w:val="002B39DD"/>
    <w:rsid w:val="002D1EEA"/>
    <w:rsid w:val="002D315C"/>
    <w:rsid w:val="002D395D"/>
    <w:rsid w:val="002E1FBC"/>
    <w:rsid w:val="002E341F"/>
    <w:rsid w:val="002E4189"/>
    <w:rsid w:val="002E7EB6"/>
    <w:rsid w:val="002F1C20"/>
    <w:rsid w:val="002F25EC"/>
    <w:rsid w:val="002F2971"/>
    <w:rsid w:val="002F7524"/>
    <w:rsid w:val="0030722E"/>
    <w:rsid w:val="00320987"/>
    <w:rsid w:val="00321EE8"/>
    <w:rsid w:val="003250F2"/>
    <w:rsid w:val="003269CE"/>
    <w:rsid w:val="00331CF7"/>
    <w:rsid w:val="00341A0F"/>
    <w:rsid w:val="003444DE"/>
    <w:rsid w:val="00346E74"/>
    <w:rsid w:val="003508F3"/>
    <w:rsid w:val="00360FF4"/>
    <w:rsid w:val="00361CD8"/>
    <w:rsid w:val="00362C19"/>
    <w:rsid w:val="00364EDE"/>
    <w:rsid w:val="00365D2E"/>
    <w:rsid w:val="00381E00"/>
    <w:rsid w:val="003823FA"/>
    <w:rsid w:val="0039368C"/>
    <w:rsid w:val="00394B27"/>
    <w:rsid w:val="00397926"/>
    <w:rsid w:val="003A091C"/>
    <w:rsid w:val="003A0D4C"/>
    <w:rsid w:val="003A1019"/>
    <w:rsid w:val="003A2DCD"/>
    <w:rsid w:val="003B488A"/>
    <w:rsid w:val="003B75E4"/>
    <w:rsid w:val="003C12AB"/>
    <w:rsid w:val="003C67E8"/>
    <w:rsid w:val="003D6756"/>
    <w:rsid w:val="003E19E2"/>
    <w:rsid w:val="003E24B5"/>
    <w:rsid w:val="003F3526"/>
    <w:rsid w:val="003F7513"/>
    <w:rsid w:val="004029C3"/>
    <w:rsid w:val="00410335"/>
    <w:rsid w:val="00413438"/>
    <w:rsid w:val="00431EFA"/>
    <w:rsid w:val="004339FE"/>
    <w:rsid w:val="004352F8"/>
    <w:rsid w:val="00454CCF"/>
    <w:rsid w:val="00455F54"/>
    <w:rsid w:val="00463DEB"/>
    <w:rsid w:val="00467D7E"/>
    <w:rsid w:val="0047242E"/>
    <w:rsid w:val="00474906"/>
    <w:rsid w:val="0047669F"/>
    <w:rsid w:val="00480E5E"/>
    <w:rsid w:val="004901DB"/>
    <w:rsid w:val="0049306C"/>
    <w:rsid w:val="00493557"/>
    <w:rsid w:val="00493815"/>
    <w:rsid w:val="004A0996"/>
    <w:rsid w:val="004C0CA2"/>
    <w:rsid w:val="004C15E8"/>
    <w:rsid w:val="004C5C9B"/>
    <w:rsid w:val="004C643F"/>
    <w:rsid w:val="004D0696"/>
    <w:rsid w:val="004D5D90"/>
    <w:rsid w:val="004F1C01"/>
    <w:rsid w:val="004F2695"/>
    <w:rsid w:val="004F6033"/>
    <w:rsid w:val="004F77B5"/>
    <w:rsid w:val="00500FD4"/>
    <w:rsid w:val="00501842"/>
    <w:rsid w:val="00504866"/>
    <w:rsid w:val="00505BC0"/>
    <w:rsid w:val="00514A10"/>
    <w:rsid w:val="00514D11"/>
    <w:rsid w:val="00523D4F"/>
    <w:rsid w:val="00523F35"/>
    <w:rsid w:val="00533279"/>
    <w:rsid w:val="00541141"/>
    <w:rsid w:val="00541BCF"/>
    <w:rsid w:val="0054376D"/>
    <w:rsid w:val="00547EE7"/>
    <w:rsid w:val="00560AA4"/>
    <w:rsid w:val="0056670F"/>
    <w:rsid w:val="0056672A"/>
    <w:rsid w:val="00571413"/>
    <w:rsid w:val="00573ED9"/>
    <w:rsid w:val="00581798"/>
    <w:rsid w:val="00582C1C"/>
    <w:rsid w:val="0058727B"/>
    <w:rsid w:val="0059093B"/>
    <w:rsid w:val="0059626B"/>
    <w:rsid w:val="005A76F2"/>
    <w:rsid w:val="005A7831"/>
    <w:rsid w:val="005B3C75"/>
    <w:rsid w:val="005C076B"/>
    <w:rsid w:val="005C49BE"/>
    <w:rsid w:val="005D7DE2"/>
    <w:rsid w:val="005F5B7A"/>
    <w:rsid w:val="006047A5"/>
    <w:rsid w:val="00606C1A"/>
    <w:rsid w:val="00607F97"/>
    <w:rsid w:val="006102AD"/>
    <w:rsid w:val="00611FEC"/>
    <w:rsid w:val="006123B3"/>
    <w:rsid w:val="00620814"/>
    <w:rsid w:val="00626342"/>
    <w:rsid w:val="00626EF6"/>
    <w:rsid w:val="0063061A"/>
    <w:rsid w:val="0063585C"/>
    <w:rsid w:val="006361A5"/>
    <w:rsid w:val="00636BDD"/>
    <w:rsid w:val="0064142F"/>
    <w:rsid w:val="0064278B"/>
    <w:rsid w:val="00643916"/>
    <w:rsid w:val="00644B2C"/>
    <w:rsid w:val="00645E17"/>
    <w:rsid w:val="0064603F"/>
    <w:rsid w:val="006676ED"/>
    <w:rsid w:val="00671134"/>
    <w:rsid w:val="00671E1C"/>
    <w:rsid w:val="00672B71"/>
    <w:rsid w:val="006856A1"/>
    <w:rsid w:val="006900C9"/>
    <w:rsid w:val="00694234"/>
    <w:rsid w:val="00697AF8"/>
    <w:rsid w:val="006A1028"/>
    <w:rsid w:val="006A54BA"/>
    <w:rsid w:val="006A7DB7"/>
    <w:rsid w:val="006B0231"/>
    <w:rsid w:val="006B0657"/>
    <w:rsid w:val="006B1CF1"/>
    <w:rsid w:val="006B233D"/>
    <w:rsid w:val="006B276B"/>
    <w:rsid w:val="006B4453"/>
    <w:rsid w:val="006B6505"/>
    <w:rsid w:val="006C000E"/>
    <w:rsid w:val="006C14F8"/>
    <w:rsid w:val="006C1A52"/>
    <w:rsid w:val="006C2EBC"/>
    <w:rsid w:val="006D494F"/>
    <w:rsid w:val="006D7338"/>
    <w:rsid w:val="006F3001"/>
    <w:rsid w:val="006F609A"/>
    <w:rsid w:val="006F6E5D"/>
    <w:rsid w:val="00703391"/>
    <w:rsid w:val="007038D2"/>
    <w:rsid w:val="00711CCA"/>
    <w:rsid w:val="007128B8"/>
    <w:rsid w:val="00715B4E"/>
    <w:rsid w:val="0072091D"/>
    <w:rsid w:val="00721360"/>
    <w:rsid w:val="0073219A"/>
    <w:rsid w:val="00734E5D"/>
    <w:rsid w:val="00741354"/>
    <w:rsid w:val="00752128"/>
    <w:rsid w:val="00752962"/>
    <w:rsid w:val="00753DBA"/>
    <w:rsid w:val="007565D4"/>
    <w:rsid w:val="0076020D"/>
    <w:rsid w:val="0076722B"/>
    <w:rsid w:val="00770783"/>
    <w:rsid w:val="00771C0A"/>
    <w:rsid w:val="007761A3"/>
    <w:rsid w:val="00780908"/>
    <w:rsid w:val="00784C5D"/>
    <w:rsid w:val="007921CC"/>
    <w:rsid w:val="00795A7A"/>
    <w:rsid w:val="007A359C"/>
    <w:rsid w:val="007B0F72"/>
    <w:rsid w:val="007B468D"/>
    <w:rsid w:val="007C258F"/>
    <w:rsid w:val="007C2B9B"/>
    <w:rsid w:val="007C423C"/>
    <w:rsid w:val="007C4E74"/>
    <w:rsid w:val="007E0733"/>
    <w:rsid w:val="007F1D0F"/>
    <w:rsid w:val="008004CF"/>
    <w:rsid w:val="0080617A"/>
    <w:rsid w:val="00811768"/>
    <w:rsid w:val="00820417"/>
    <w:rsid w:val="00830A4F"/>
    <w:rsid w:val="00836D92"/>
    <w:rsid w:val="008428DB"/>
    <w:rsid w:val="008508F9"/>
    <w:rsid w:val="008534F5"/>
    <w:rsid w:val="00857449"/>
    <w:rsid w:val="008605DC"/>
    <w:rsid w:val="00870DB7"/>
    <w:rsid w:val="00876188"/>
    <w:rsid w:val="00884E2E"/>
    <w:rsid w:val="00885C39"/>
    <w:rsid w:val="00886464"/>
    <w:rsid w:val="0088663D"/>
    <w:rsid w:val="008909C1"/>
    <w:rsid w:val="00892E07"/>
    <w:rsid w:val="008A1850"/>
    <w:rsid w:val="008A7DBE"/>
    <w:rsid w:val="008B0EB0"/>
    <w:rsid w:val="008B0F8F"/>
    <w:rsid w:val="008C0457"/>
    <w:rsid w:val="008C523A"/>
    <w:rsid w:val="008C5A16"/>
    <w:rsid w:val="008C7968"/>
    <w:rsid w:val="008D0727"/>
    <w:rsid w:val="008D0DC4"/>
    <w:rsid w:val="008D686C"/>
    <w:rsid w:val="008E4BAF"/>
    <w:rsid w:val="008E6B2F"/>
    <w:rsid w:val="008F40DE"/>
    <w:rsid w:val="00901AC5"/>
    <w:rsid w:val="00901E45"/>
    <w:rsid w:val="009061E2"/>
    <w:rsid w:val="009101A7"/>
    <w:rsid w:val="00912D8B"/>
    <w:rsid w:val="00917CE4"/>
    <w:rsid w:val="00920898"/>
    <w:rsid w:val="0092121C"/>
    <w:rsid w:val="00923700"/>
    <w:rsid w:val="0093483E"/>
    <w:rsid w:val="0094208D"/>
    <w:rsid w:val="0094258F"/>
    <w:rsid w:val="00946B4D"/>
    <w:rsid w:val="00950141"/>
    <w:rsid w:val="009531EB"/>
    <w:rsid w:val="00956CC9"/>
    <w:rsid w:val="00960B9E"/>
    <w:rsid w:val="00962371"/>
    <w:rsid w:val="0096306E"/>
    <w:rsid w:val="009666C6"/>
    <w:rsid w:val="00971751"/>
    <w:rsid w:val="00982B0D"/>
    <w:rsid w:val="0098371F"/>
    <w:rsid w:val="00985C2D"/>
    <w:rsid w:val="00997466"/>
    <w:rsid w:val="009B4F0E"/>
    <w:rsid w:val="009B6D6E"/>
    <w:rsid w:val="009C4C3B"/>
    <w:rsid w:val="009C521D"/>
    <w:rsid w:val="009C607D"/>
    <w:rsid w:val="009D3A7B"/>
    <w:rsid w:val="009D68B5"/>
    <w:rsid w:val="009E0CD7"/>
    <w:rsid w:val="009E3B60"/>
    <w:rsid w:val="00A00788"/>
    <w:rsid w:val="00A01E75"/>
    <w:rsid w:val="00A12527"/>
    <w:rsid w:val="00A12FD1"/>
    <w:rsid w:val="00A137DC"/>
    <w:rsid w:val="00A3533A"/>
    <w:rsid w:val="00A36A8A"/>
    <w:rsid w:val="00A37D3D"/>
    <w:rsid w:val="00A52076"/>
    <w:rsid w:val="00A55FA1"/>
    <w:rsid w:val="00A57A04"/>
    <w:rsid w:val="00A603CC"/>
    <w:rsid w:val="00A7184B"/>
    <w:rsid w:val="00A735D1"/>
    <w:rsid w:val="00A76353"/>
    <w:rsid w:val="00A84924"/>
    <w:rsid w:val="00A8584D"/>
    <w:rsid w:val="00A922D0"/>
    <w:rsid w:val="00A9304B"/>
    <w:rsid w:val="00AA25C0"/>
    <w:rsid w:val="00AA6B1F"/>
    <w:rsid w:val="00AB1D44"/>
    <w:rsid w:val="00AB5602"/>
    <w:rsid w:val="00AE2FA1"/>
    <w:rsid w:val="00AE4ED9"/>
    <w:rsid w:val="00AE53F3"/>
    <w:rsid w:val="00AF1272"/>
    <w:rsid w:val="00AF34AD"/>
    <w:rsid w:val="00AF3EE0"/>
    <w:rsid w:val="00B03810"/>
    <w:rsid w:val="00B0486B"/>
    <w:rsid w:val="00B13576"/>
    <w:rsid w:val="00B161AD"/>
    <w:rsid w:val="00B20A53"/>
    <w:rsid w:val="00B27813"/>
    <w:rsid w:val="00B30B10"/>
    <w:rsid w:val="00B33F2A"/>
    <w:rsid w:val="00B35BE5"/>
    <w:rsid w:val="00B41E6A"/>
    <w:rsid w:val="00B550AF"/>
    <w:rsid w:val="00B55EBF"/>
    <w:rsid w:val="00B65EC5"/>
    <w:rsid w:val="00B661A4"/>
    <w:rsid w:val="00B74CE3"/>
    <w:rsid w:val="00B75928"/>
    <w:rsid w:val="00B81758"/>
    <w:rsid w:val="00B84D2E"/>
    <w:rsid w:val="00B85C5D"/>
    <w:rsid w:val="00B91CA8"/>
    <w:rsid w:val="00B9557B"/>
    <w:rsid w:val="00BA0427"/>
    <w:rsid w:val="00BA0BED"/>
    <w:rsid w:val="00BA15B4"/>
    <w:rsid w:val="00BA3319"/>
    <w:rsid w:val="00BA5D8D"/>
    <w:rsid w:val="00BA7197"/>
    <w:rsid w:val="00BA735B"/>
    <w:rsid w:val="00BA7E9B"/>
    <w:rsid w:val="00BB7EFC"/>
    <w:rsid w:val="00BC12AA"/>
    <w:rsid w:val="00BC3DC2"/>
    <w:rsid w:val="00BD03FD"/>
    <w:rsid w:val="00BD4D87"/>
    <w:rsid w:val="00BD7EA7"/>
    <w:rsid w:val="00BE2C78"/>
    <w:rsid w:val="00BF2078"/>
    <w:rsid w:val="00C0052A"/>
    <w:rsid w:val="00C03C57"/>
    <w:rsid w:val="00C12727"/>
    <w:rsid w:val="00C1289A"/>
    <w:rsid w:val="00C13460"/>
    <w:rsid w:val="00C1441A"/>
    <w:rsid w:val="00C16D22"/>
    <w:rsid w:val="00C17E0B"/>
    <w:rsid w:val="00C25B60"/>
    <w:rsid w:val="00C26AC1"/>
    <w:rsid w:val="00C3044D"/>
    <w:rsid w:val="00C40B36"/>
    <w:rsid w:val="00C457F2"/>
    <w:rsid w:val="00C46358"/>
    <w:rsid w:val="00C52287"/>
    <w:rsid w:val="00C53FB9"/>
    <w:rsid w:val="00C63698"/>
    <w:rsid w:val="00C63D90"/>
    <w:rsid w:val="00C7602D"/>
    <w:rsid w:val="00C76B1A"/>
    <w:rsid w:val="00C7725A"/>
    <w:rsid w:val="00C80048"/>
    <w:rsid w:val="00C809EA"/>
    <w:rsid w:val="00C84182"/>
    <w:rsid w:val="00C84CEA"/>
    <w:rsid w:val="00C87C2C"/>
    <w:rsid w:val="00C92646"/>
    <w:rsid w:val="00C96E5F"/>
    <w:rsid w:val="00CB3194"/>
    <w:rsid w:val="00CB406E"/>
    <w:rsid w:val="00CC687A"/>
    <w:rsid w:val="00CC7364"/>
    <w:rsid w:val="00CD28EC"/>
    <w:rsid w:val="00CD52DA"/>
    <w:rsid w:val="00CF046D"/>
    <w:rsid w:val="00CF2E82"/>
    <w:rsid w:val="00CF5CF5"/>
    <w:rsid w:val="00D01E29"/>
    <w:rsid w:val="00D029A1"/>
    <w:rsid w:val="00D03CC6"/>
    <w:rsid w:val="00D04CFA"/>
    <w:rsid w:val="00D058B1"/>
    <w:rsid w:val="00D10EC2"/>
    <w:rsid w:val="00D20EAA"/>
    <w:rsid w:val="00D21F24"/>
    <w:rsid w:val="00D269A7"/>
    <w:rsid w:val="00D37BBC"/>
    <w:rsid w:val="00D45454"/>
    <w:rsid w:val="00D45ADD"/>
    <w:rsid w:val="00D47A5F"/>
    <w:rsid w:val="00D613D0"/>
    <w:rsid w:val="00D778D4"/>
    <w:rsid w:val="00D836B8"/>
    <w:rsid w:val="00D83901"/>
    <w:rsid w:val="00D946B5"/>
    <w:rsid w:val="00D96074"/>
    <w:rsid w:val="00DA339A"/>
    <w:rsid w:val="00DB61D9"/>
    <w:rsid w:val="00DB6E55"/>
    <w:rsid w:val="00DC2159"/>
    <w:rsid w:val="00DD0880"/>
    <w:rsid w:val="00DD2DCF"/>
    <w:rsid w:val="00DD3E6C"/>
    <w:rsid w:val="00DD509A"/>
    <w:rsid w:val="00DE0BB0"/>
    <w:rsid w:val="00DE3811"/>
    <w:rsid w:val="00DE7F8B"/>
    <w:rsid w:val="00DF605E"/>
    <w:rsid w:val="00E05D37"/>
    <w:rsid w:val="00E14406"/>
    <w:rsid w:val="00E16D3B"/>
    <w:rsid w:val="00E2025D"/>
    <w:rsid w:val="00E238CD"/>
    <w:rsid w:val="00E240AB"/>
    <w:rsid w:val="00E30B72"/>
    <w:rsid w:val="00E40173"/>
    <w:rsid w:val="00E4272C"/>
    <w:rsid w:val="00E47719"/>
    <w:rsid w:val="00E63B69"/>
    <w:rsid w:val="00E64857"/>
    <w:rsid w:val="00E67F2F"/>
    <w:rsid w:val="00E70CCA"/>
    <w:rsid w:val="00E7553F"/>
    <w:rsid w:val="00E85A27"/>
    <w:rsid w:val="00E85F14"/>
    <w:rsid w:val="00E86B96"/>
    <w:rsid w:val="00E87185"/>
    <w:rsid w:val="00E87EFA"/>
    <w:rsid w:val="00E94B59"/>
    <w:rsid w:val="00E96DFF"/>
    <w:rsid w:val="00E97AE3"/>
    <w:rsid w:val="00EA5AEC"/>
    <w:rsid w:val="00EB1DE7"/>
    <w:rsid w:val="00EB23EC"/>
    <w:rsid w:val="00EB281F"/>
    <w:rsid w:val="00EC265C"/>
    <w:rsid w:val="00EC2C61"/>
    <w:rsid w:val="00EC4571"/>
    <w:rsid w:val="00EC7E04"/>
    <w:rsid w:val="00ED09A5"/>
    <w:rsid w:val="00ED7325"/>
    <w:rsid w:val="00EE3D92"/>
    <w:rsid w:val="00EF03A6"/>
    <w:rsid w:val="00EF03B9"/>
    <w:rsid w:val="00EF558C"/>
    <w:rsid w:val="00EF7D4C"/>
    <w:rsid w:val="00F001FB"/>
    <w:rsid w:val="00F04C64"/>
    <w:rsid w:val="00F21A90"/>
    <w:rsid w:val="00F331E5"/>
    <w:rsid w:val="00F35B82"/>
    <w:rsid w:val="00F37AE3"/>
    <w:rsid w:val="00F40B57"/>
    <w:rsid w:val="00F4568A"/>
    <w:rsid w:val="00F50E6B"/>
    <w:rsid w:val="00F51E4C"/>
    <w:rsid w:val="00F52B3F"/>
    <w:rsid w:val="00F549E4"/>
    <w:rsid w:val="00F55EE7"/>
    <w:rsid w:val="00F62E17"/>
    <w:rsid w:val="00F62F69"/>
    <w:rsid w:val="00F63EE4"/>
    <w:rsid w:val="00F6543A"/>
    <w:rsid w:val="00F655D6"/>
    <w:rsid w:val="00F664BE"/>
    <w:rsid w:val="00F67AAE"/>
    <w:rsid w:val="00F72D54"/>
    <w:rsid w:val="00F744FC"/>
    <w:rsid w:val="00F74D8B"/>
    <w:rsid w:val="00F74EEC"/>
    <w:rsid w:val="00F75A75"/>
    <w:rsid w:val="00F765E3"/>
    <w:rsid w:val="00F76D1F"/>
    <w:rsid w:val="00F81555"/>
    <w:rsid w:val="00F84757"/>
    <w:rsid w:val="00FA2974"/>
    <w:rsid w:val="00FA5B6A"/>
    <w:rsid w:val="00FA7A98"/>
    <w:rsid w:val="00FB7471"/>
    <w:rsid w:val="00FC1E53"/>
    <w:rsid w:val="00FC2198"/>
    <w:rsid w:val="00FC51BF"/>
    <w:rsid w:val="00FC7E51"/>
    <w:rsid w:val="00FE31D8"/>
    <w:rsid w:val="00FF1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4EEF5"/>
  <w15:chartTrackingRefBased/>
  <w15:docId w15:val="{10F2C25E-570B-4E1B-922D-14167EB91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86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86B"/>
    <w:rPr>
      <w:color w:val="0000FF"/>
      <w:u w:val="single"/>
    </w:rPr>
  </w:style>
  <w:style w:type="paragraph" w:styleId="Footer">
    <w:name w:val="footer"/>
    <w:basedOn w:val="Normal"/>
    <w:link w:val="FooterChar"/>
    <w:rsid w:val="00B0486B"/>
    <w:pPr>
      <w:tabs>
        <w:tab w:val="center" w:pos="4153"/>
        <w:tab w:val="right" w:pos="8306"/>
      </w:tabs>
    </w:pPr>
  </w:style>
  <w:style w:type="character" w:customStyle="1" w:styleId="FooterChar">
    <w:name w:val="Footer Char"/>
    <w:link w:val="Footer"/>
    <w:rsid w:val="00B0486B"/>
    <w:rPr>
      <w:rFonts w:ascii="Times New Roman" w:eastAsia="Times New Roman" w:hAnsi="Times New Roman" w:cs="Times New Roman"/>
      <w:sz w:val="24"/>
      <w:szCs w:val="24"/>
      <w:lang w:val="en-GB" w:eastAsia="en-GB"/>
    </w:rPr>
  </w:style>
  <w:style w:type="character" w:styleId="PageNumber">
    <w:name w:val="page number"/>
    <w:basedOn w:val="DefaultParagraphFont"/>
    <w:rsid w:val="00B0486B"/>
  </w:style>
  <w:style w:type="paragraph" w:styleId="Header">
    <w:name w:val="header"/>
    <w:basedOn w:val="Normal"/>
    <w:link w:val="HeaderChar"/>
    <w:uiPriority w:val="99"/>
    <w:unhideWhenUsed/>
    <w:rsid w:val="00B0486B"/>
    <w:pPr>
      <w:tabs>
        <w:tab w:val="center" w:pos="4680"/>
        <w:tab w:val="right" w:pos="9360"/>
      </w:tabs>
    </w:pPr>
  </w:style>
  <w:style w:type="character" w:customStyle="1" w:styleId="HeaderChar">
    <w:name w:val="Header Char"/>
    <w:link w:val="Header"/>
    <w:uiPriority w:val="99"/>
    <w:rsid w:val="00B0486B"/>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B0486B"/>
    <w:rPr>
      <w:sz w:val="16"/>
      <w:szCs w:val="16"/>
    </w:rPr>
  </w:style>
  <w:style w:type="paragraph" w:styleId="CommentText">
    <w:name w:val="annotation text"/>
    <w:basedOn w:val="Normal"/>
    <w:link w:val="CommentTextChar"/>
    <w:uiPriority w:val="99"/>
    <w:semiHidden/>
    <w:unhideWhenUsed/>
    <w:rsid w:val="00B0486B"/>
    <w:rPr>
      <w:sz w:val="20"/>
      <w:szCs w:val="20"/>
    </w:rPr>
  </w:style>
  <w:style w:type="character" w:customStyle="1" w:styleId="CommentTextChar">
    <w:name w:val="Comment Text Char"/>
    <w:link w:val="CommentText"/>
    <w:uiPriority w:val="99"/>
    <w:semiHidden/>
    <w:rsid w:val="00B0486B"/>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0486B"/>
    <w:rPr>
      <w:rFonts w:ascii="Tahoma" w:hAnsi="Tahoma" w:cs="Tahoma"/>
      <w:sz w:val="16"/>
      <w:szCs w:val="16"/>
    </w:rPr>
  </w:style>
  <w:style w:type="character" w:customStyle="1" w:styleId="BalloonTextChar">
    <w:name w:val="Balloon Text Char"/>
    <w:link w:val="BalloonText"/>
    <w:uiPriority w:val="99"/>
    <w:semiHidden/>
    <w:rsid w:val="00B0486B"/>
    <w:rPr>
      <w:rFonts w:ascii="Tahoma" w:eastAsia="Times New Roman" w:hAnsi="Tahoma" w:cs="Tahoma"/>
      <w:sz w:val="16"/>
      <w:szCs w:val="16"/>
      <w:lang w:val="en-GB" w:eastAsia="en-GB"/>
    </w:rPr>
  </w:style>
  <w:style w:type="character" w:customStyle="1" w:styleId="Mention1">
    <w:name w:val="Mention1"/>
    <w:uiPriority w:val="99"/>
    <w:semiHidden/>
    <w:unhideWhenUsed/>
    <w:rsid w:val="00413438"/>
    <w:rPr>
      <w:color w:val="2B579A"/>
      <w:shd w:val="clear" w:color="auto" w:fill="E6E6E6"/>
    </w:rPr>
  </w:style>
  <w:style w:type="paragraph" w:styleId="PlainText">
    <w:name w:val="Plain Text"/>
    <w:basedOn w:val="Normal"/>
    <w:link w:val="PlainTextChar"/>
    <w:uiPriority w:val="99"/>
    <w:semiHidden/>
    <w:unhideWhenUsed/>
    <w:rsid w:val="0076722B"/>
    <w:rPr>
      <w:rFonts w:ascii="Calibri" w:eastAsia="Calibri" w:hAnsi="Calibri" w:cs="Calibri"/>
      <w:sz w:val="22"/>
      <w:szCs w:val="22"/>
      <w:lang w:eastAsia="en-US"/>
    </w:rPr>
  </w:style>
  <w:style w:type="character" w:customStyle="1" w:styleId="PlainTextChar">
    <w:name w:val="Plain Text Char"/>
    <w:link w:val="PlainText"/>
    <w:uiPriority w:val="99"/>
    <w:semiHidden/>
    <w:rsid w:val="0076722B"/>
    <w:rPr>
      <w:rFonts w:cs="Calibri"/>
      <w:sz w:val="22"/>
      <w:szCs w:val="22"/>
      <w:lang w:eastAsia="en-US"/>
    </w:rPr>
  </w:style>
  <w:style w:type="character" w:customStyle="1" w:styleId="UnresolvedMention1">
    <w:name w:val="Unresolved Mention1"/>
    <w:uiPriority w:val="99"/>
    <w:semiHidden/>
    <w:unhideWhenUsed/>
    <w:rsid w:val="008C5A16"/>
    <w:rPr>
      <w:color w:val="605E5C"/>
      <w:shd w:val="clear" w:color="auto" w:fill="E1DFDD"/>
    </w:rPr>
  </w:style>
  <w:style w:type="paragraph" w:customStyle="1" w:styleId="Default">
    <w:name w:val="Default"/>
    <w:rsid w:val="000B3FE4"/>
    <w:pPr>
      <w:autoSpaceDE w:val="0"/>
      <w:autoSpaceDN w:val="0"/>
      <w:adjustRightInd w:val="0"/>
    </w:pPr>
    <w:rPr>
      <w:rFonts w:cs="Calibri"/>
      <w:color w:val="000000"/>
      <w:sz w:val="24"/>
      <w:szCs w:val="24"/>
    </w:rPr>
  </w:style>
  <w:style w:type="paragraph" w:styleId="ListParagraph">
    <w:name w:val="List Paragraph"/>
    <w:basedOn w:val="Normal"/>
    <w:uiPriority w:val="34"/>
    <w:qFormat/>
    <w:rsid w:val="00620814"/>
    <w:pPr>
      <w:ind w:left="720"/>
      <w:contextualSpacing/>
    </w:pPr>
  </w:style>
  <w:style w:type="paragraph" w:styleId="CommentSubject">
    <w:name w:val="annotation subject"/>
    <w:basedOn w:val="CommentText"/>
    <w:next w:val="CommentText"/>
    <w:link w:val="CommentSubjectChar"/>
    <w:uiPriority w:val="99"/>
    <w:semiHidden/>
    <w:unhideWhenUsed/>
    <w:rsid w:val="00C25B60"/>
    <w:rPr>
      <w:b/>
      <w:bCs/>
    </w:rPr>
  </w:style>
  <w:style w:type="character" w:customStyle="1" w:styleId="CommentSubjectChar">
    <w:name w:val="Comment Subject Char"/>
    <w:basedOn w:val="CommentTextChar"/>
    <w:link w:val="CommentSubject"/>
    <w:uiPriority w:val="99"/>
    <w:semiHidden/>
    <w:rsid w:val="00C25B60"/>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151">
      <w:bodyDiv w:val="1"/>
      <w:marLeft w:val="0"/>
      <w:marRight w:val="0"/>
      <w:marTop w:val="0"/>
      <w:marBottom w:val="0"/>
      <w:divBdr>
        <w:top w:val="none" w:sz="0" w:space="0" w:color="auto"/>
        <w:left w:val="none" w:sz="0" w:space="0" w:color="auto"/>
        <w:bottom w:val="none" w:sz="0" w:space="0" w:color="auto"/>
        <w:right w:val="none" w:sz="0" w:space="0" w:color="auto"/>
      </w:divBdr>
    </w:div>
    <w:div w:id="275647742">
      <w:bodyDiv w:val="1"/>
      <w:marLeft w:val="0"/>
      <w:marRight w:val="0"/>
      <w:marTop w:val="0"/>
      <w:marBottom w:val="0"/>
      <w:divBdr>
        <w:top w:val="none" w:sz="0" w:space="0" w:color="auto"/>
        <w:left w:val="none" w:sz="0" w:space="0" w:color="auto"/>
        <w:bottom w:val="none" w:sz="0" w:space="0" w:color="auto"/>
        <w:right w:val="none" w:sz="0" w:space="0" w:color="auto"/>
      </w:divBdr>
    </w:div>
    <w:div w:id="345328676">
      <w:bodyDiv w:val="1"/>
      <w:marLeft w:val="0"/>
      <w:marRight w:val="0"/>
      <w:marTop w:val="0"/>
      <w:marBottom w:val="0"/>
      <w:divBdr>
        <w:top w:val="none" w:sz="0" w:space="0" w:color="auto"/>
        <w:left w:val="none" w:sz="0" w:space="0" w:color="auto"/>
        <w:bottom w:val="none" w:sz="0" w:space="0" w:color="auto"/>
        <w:right w:val="none" w:sz="0" w:space="0" w:color="auto"/>
      </w:divBdr>
    </w:div>
    <w:div w:id="980882389">
      <w:bodyDiv w:val="1"/>
      <w:marLeft w:val="0"/>
      <w:marRight w:val="0"/>
      <w:marTop w:val="0"/>
      <w:marBottom w:val="0"/>
      <w:divBdr>
        <w:top w:val="none" w:sz="0" w:space="0" w:color="auto"/>
        <w:left w:val="none" w:sz="0" w:space="0" w:color="auto"/>
        <w:bottom w:val="none" w:sz="0" w:space="0" w:color="auto"/>
        <w:right w:val="none" w:sz="0" w:space="0" w:color="auto"/>
      </w:divBdr>
    </w:div>
    <w:div w:id="1036855868">
      <w:bodyDiv w:val="1"/>
      <w:marLeft w:val="0"/>
      <w:marRight w:val="0"/>
      <w:marTop w:val="0"/>
      <w:marBottom w:val="0"/>
      <w:divBdr>
        <w:top w:val="none" w:sz="0" w:space="0" w:color="auto"/>
        <w:left w:val="none" w:sz="0" w:space="0" w:color="auto"/>
        <w:bottom w:val="none" w:sz="0" w:space="0" w:color="auto"/>
        <w:right w:val="none" w:sz="0" w:space="0" w:color="auto"/>
      </w:divBdr>
    </w:div>
    <w:div w:id="1244489061">
      <w:bodyDiv w:val="1"/>
      <w:marLeft w:val="0"/>
      <w:marRight w:val="0"/>
      <w:marTop w:val="0"/>
      <w:marBottom w:val="0"/>
      <w:divBdr>
        <w:top w:val="none" w:sz="0" w:space="0" w:color="auto"/>
        <w:left w:val="none" w:sz="0" w:space="0" w:color="auto"/>
        <w:bottom w:val="none" w:sz="0" w:space="0" w:color="auto"/>
        <w:right w:val="none" w:sz="0" w:space="0" w:color="auto"/>
      </w:divBdr>
    </w:div>
    <w:div w:id="1293707396">
      <w:bodyDiv w:val="1"/>
      <w:marLeft w:val="0"/>
      <w:marRight w:val="0"/>
      <w:marTop w:val="0"/>
      <w:marBottom w:val="0"/>
      <w:divBdr>
        <w:top w:val="none" w:sz="0" w:space="0" w:color="auto"/>
        <w:left w:val="none" w:sz="0" w:space="0" w:color="auto"/>
        <w:bottom w:val="none" w:sz="0" w:space="0" w:color="auto"/>
        <w:right w:val="none" w:sz="0" w:space="0" w:color="auto"/>
      </w:divBdr>
    </w:div>
    <w:div w:id="1308126755">
      <w:bodyDiv w:val="1"/>
      <w:marLeft w:val="0"/>
      <w:marRight w:val="0"/>
      <w:marTop w:val="0"/>
      <w:marBottom w:val="0"/>
      <w:divBdr>
        <w:top w:val="none" w:sz="0" w:space="0" w:color="auto"/>
        <w:left w:val="none" w:sz="0" w:space="0" w:color="auto"/>
        <w:bottom w:val="none" w:sz="0" w:space="0" w:color="auto"/>
        <w:right w:val="none" w:sz="0" w:space="0" w:color="auto"/>
      </w:divBdr>
    </w:div>
    <w:div w:id="1930500428">
      <w:bodyDiv w:val="1"/>
      <w:marLeft w:val="0"/>
      <w:marRight w:val="0"/>
      <w:marTop w:val="0"/>
      <w:marBottom w:val="0"/>
      <w:divBdr>
        <w:top w:val="none" w:sz="0" w:space="0" w:color="auto"/>
        <w:left w:val="none" w:sz="0" w:space="0" w:color="auto"/>
        <w:bottom w:val="none" w:sz="0" w:space="0" w:color="auto"/>
        <w:right w:val="none" w:sz="0" w:space="0" w:color="auto"/>
      </w:divBdr>
    </w:div>
    <w:div w:id="214022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BD43B7E6E88B47AFD6F099B62FB868" ma:contentTypeVersion="11" ma:contentTypeDescription="Create a new document." ma:contentTypeScope="" ma:versionID="7ab80802ef0229a6d10998cc9a969718">
  <xsd:schema xmlns:xsd="http://www.w3.org/2001/XMLSchema" xmlns:xs="http://www.w3.org/2001/XMLSchema" xmlns:p="http://schemas.microsoft.com/office/2006/metadata/properties" xmlns:ns3="006c0890-722b-4a22-ac7e-e21df8170bc8" xmlns:ns4="55294412-92b7-4c2c-866c-035a7e9c7af1" targetNamespace="http://schemas.microsoft.com/office/2006/metadata/properties" ma:root="true" ma:fieldsID="14825b8213972b3d02b70c709f4dd39b" ns3:_="" ns4:_="">
    <xsd:import namespace="006c0890-722b-4a22-ac7e-e21df8170bc8"/>
    <xsd:import namespace="55294412-92b7-4c2c-866c-035a7e9c7a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c0890-722b-4a22-ac7e-e21df8170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94412-92b7-4c2c-866c-035a7e9c7a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B85B11-BBAA-441E-AFE5-B6FCCAAB2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c0890-722b-4a22-ac7e-e21df8170bc8"/>
    <ds:schemaRef ds:uri="55294412-92b7-4c2c-866c-035a7e9c7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69A20-7B8A-4606-BF65-AB1E403A6C6C}">
  <ds:schemaRefs>
    <ds:schemaRef ds:uri="http://schemas.microsoft.com/sharepoint/v3/contenttype/forms"/>
  </ds:schemaRefs>
</ds:datastoreItem>
</file>

<file path=customXml/itemProps3.xml><?xml version="1.0" encoding="utf-8"?>
<ds:datastoreItem xmlns:ds="http://schemas.openxmlformats.org/officeDocument/2006/customXml" ds:itemID="{D08BC740-3045-46B3-AC91-8BF8FD6AFA3A}">
  <ds:schemaRefs>
    <ds:schemaRef ds:uri="http://schemas.openxmlformats.org/officeDocument/2006/bibliography"/>
  </ds:schemaRefs>
</ds:datastoreItem>
</file>

<file path=customXml/itemProps4.xml><?xml version="1.0" encoding="utf-8"?>
<ds:datastoreItem xmlns:ds="http://schemas.openxmlformats.org/officeDocument/2006/customXml" ds:itemID="{024EA04D-BFA2-464D-8889-8A937830B0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19031</CharactersWithSpaces>
  <SharedDoc>false</SharedDoc>
  <HLinks>
    <vt:vector size="42" baseType="variant">
      <vt:variant>
        <vt:i4>7929860</vt:i4>
      </vt:variant>
      <vt:variant>
        <vt:i4>18</vt:i4>
      </vt:variant>
      <vt:variant>
        <vt:i4>0</vt:i4>
      </vt:variant>
      <vt:variant>
        <vt:i4>5</vt:i4>
      </vt:variant>
      <vt:variant>
        <vt:lpwstr>mailto:kieran.mcdermott@ul.ie</vt:lpwstr>
      </vt:variant>
      <vt:variant>
        <vt:lpwstr/>
      </vt:variant>
      <vt:variant>
        <vt:i4>7929860</vt:i4>
      </vt:variant>
      <vt:variant>
        <vt:i4>15</vt:i4>
      </vt:variant>
      <vt:variant>
        <vt:i4>0</vt:i4>
      </vt:variant>
      <vt:variant>
        <vt:i4>5</vt:i4>
      </vt:variant>
      <vt:variant>
        <vt:lpwstr>mailto:kieran.mcdermott@ul.ie</vt:lpwstr>
      </vt:variant>
      <vt:variant>
        <vt:lpwstr/>
      </vt:variant>
      <vt:variant>
        <vt:i4>3997725</vt:i4>
      </vt:variant>
      <vt:variant>
        <vt:i4>12</vt:i4>
      </vt:variant>
      <vt:variant>
        <vt:i4>0</vt:i4>
      </vt:variant>
      <vt:variant>
        <vt:i4>5</vt:i4>
      </vt:variant>
      <vt:variant>
        <vt:lpwstr>mailto:maryanne.piggott@kcl.ac.uk</vt:lpwstr>
      </vt:variant>
      <vt:variant>
        <vt:lpwstr/>
      </vt:variant>
      <vt:variant>
        <vt:i4>3997725</vt:i4>
      </vt:variant>
      <vt:variant>
        <vt:i4>9</vt:i4>
      </vt:variant>
      <vt:variant>
        <vt:i4>0</vt:i4>
      </vt:variant>
      <vt:variant>
        <vt:i4>5</vt:i4>
      </vt:variant>
      <vt:variant>
        <vt:lpwstr>mailto:maryanne.piggott@kcl.ac.uk</vt:lpwstr>
      </vt:variant>
      <vt:variant>
        <vt:lpwstr/>
      </vt:variant>
      <vt:variant>
        <vt:i4>7929860</vt:i4>
      </vt:variant>
      <vt:variant>
        <vt:i4>6</vt:i4>
      </vt:variant>
      <vt:variant>
        <vt:i4>0</vt:i4>
      </vt:variant>
      <vt:variant>
        <vt:i4>5</vt:i4>
      </vt:variant>
      <vt:variant>
        <vt:lpwstr>mailto:Kieran.mcdermott@ul.ie</vt:lpwstr>
      </vt:variant>
      <vt:variant>
        <vt:lpwstr/>
      </vt:variant>
      <vt:variant>
        <vt:i4>1376364</vt:i4>
      </vt:variant>
      <vt:variant>
        <vt:i4>3</vt:i4>
      </vt:variant>
      <vt:variant>
        <vt:i4>0</vt:i4>
      </vt:variant>
      <vt:variant>
        <vt:i4>5</vt:i4>
      </vt:variant>
      <vt:variant>
        <vt:lpwstr>mailto:j.z.paxton@ed.ac.uk</vt:lpwstr>
      </vt:variant>
      <vt:variant>
        <vt:lpwstr/>
      </vt:variant>
      <vt:variant>
        <vt:i4>3997725</vt:i4>
      </vt:variant>
      <vt:variant>
        <vt:i4>0</vt:i4>
      </vt:variant>
      <vt:variant>
        <vt:i4>0</vt:i4>
      </vt:variant>
      <vt:variant>
        <vt:i4>5</vt:i4>
      </vt:variant>
      <vt:variant>
        <vt:lpwstr>mailto:maryanne.piggott@kcl.ac.uk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Piggott, Maryanne</cp:lastModifiedBy>
  <cp:revision>2</cp:revision>
  <cp:lastPrinted>2021-11-26T13:43:00Z</cp:lastPrinted>
  <dcterms:created xsi:type="dcterms:W3CDTF">2022-08-25T14:42:00Z</dcterms:created>
  <dcterms:modified xsi:type="dcterms:W3CDTF">2022-08-25T14:42:00Z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http://www.zotero.org/styles/who-europe-harvard</vt:lpwstr>
  </property>
  <property fmtid="{D5CDD505-2E9C-101B-9397-08002B2CF9AE}" pid="21" name="Mendeley Recent Style Name 9_1">
    <vt:lpwstr>WHO Regional Office for Europe - Harvard</vt:lpwstr>
  </property>
  <property fmtid="{D5CDD505-2E9C-101B-9397-08002B2CF9AE}" pid="22" name="Mendeley Document_1">
    <vt:lpwstr>True</vt:lpwstr>
  </property>
  <property fmtid="{D5CDD505-2E9C-101B-9397-08002B2CF9AE}" pid="23" name="Mendeley Unique User Id_1">
    <vt:lpwstr>c0bc7f27-107d-367d-b644-ba86f1c082fe</vt:lpwstr>
  </property>
  <property fmtid="{D5CDD505-2E9C-101B-9397-08002B2CF9AE}" pid="24" name="Mendeley Citation Style_1">
    <vt:lpwstr>http://www.zotero.org/styles/harvard-cite-them-right</vt:lpwstr>
  </property>
  <property fmtid="{D5CDD505-2E9C-101B-9397-08002B2CF9AE}" pid="25" name="ContentTypeId">
    <vt:lpwstr>0x01010015BD43B7E6E88B47AFD6F099B62FB868</vt:lpwstr>
  </property>
</Properties>
</file>