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F96" w:rsidRPr="006E7F96" w:rsidRDefault="006E7F96" w:rsidP="006E7F96">
      <w:pPr>
        <w:spacing w:after="0" w:line="240" w:lineRule="auto"/>
        <w:rPr>
          <w:rFonts w:ascii="Calibri" w:eastAsia="Times New Roman" w:hAnsi="Calibri" w:cs="Calibri"/>
          <w:lang w:eastAsia="en-GB"/>
        </w:rPr>
      </w:pPr>
      <w:r w:rsidRPr="006E7F96">
        <w:rPr>
          <w:rFonts w:ascii="Calibri" w:eastAsia="Times New Roman" w:hAnsi="Calibri" w:cs="Calibri"/>
          <w:b/>
          <w:lang w:eastAsia="en-GB"/>
        </w:rPr>
        <w:t xml:space="preserve">                            </w:t>
      </w:r>
    </w:p>
    <w:p w:rsidR="006E7F96" w:rsidRPr="006E7F96" w:rsidRDefault="006E7F96" w:rsidP="006E7F96">
      <w:pPr>
        <w:spacing w:after="0" w:line="240" w:lineRule="auto"/>
        <w:rPr>
          <w:rFonts w:ascii="Calibri" w:eastAsia="Times New Roman" w:hAnsi="Calibri" w:cs="Calibri"/>
          <w:lang w:eastAsia="en-GB"/>
        </w:rPr>
      </w:pPr>
    </w:p>
    <w:p w:rsidR="006E7F96" w:rsidRPr="006E7F96" w:rsidRDefault="006E7F96" w:rsidP="006E7F96">
      <w:pPr>
        <w:suppressAutoHyphens/>
        <w:spacing w:after="0" w:line="240" w:lineRule="auto"/>
        <w:jc w:val="both"/>
        <w:rPr>
          <w:rFonts w:ascii="Calibri" w:eastAsia="Times New Roman" w:hAnsi="Calibri" w:cs="Calibri"/>
          <w:b/>
          <w:spacing w:val="-3"/>
          <w:lang w:eastAsia="en-GB"/>
        </w:rPr>
      </w:pPr>
      <w:r w:rsidRPr="006E7F96">
        <w:rPr>
          <w:rFonts w:ascii="Calibri" w:eastAsia="Times New Roman" w:hAnsi="Calibri" w:cs="Calibri"/>
          <w:b/>
          <w:lang w:eastAsia="en-GB"/>
        </w:rPr>
        <w:t xml:space="preserve"> </w:t>
      </w:r>
      <w:r>
        <w:rPr>
          <w:rFonts w:ascii="Calibri" w:eastAsia="Times New Roman" w:hAnsi="Calibri" w:cs="Calibri"/>
          <w:noProof/>
          <w:lang w:eastAsia="en-GB"/>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1640205" cy="16052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020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F96">
        <w:rPr>
          <w:rFonts w:ascii="Calibri" w:eastAsia="Times New Roman" w:hAnsi="Calibri" w:cs="Calibri"/>
          <w:b/>
          <w:spacing w:val="-3"/>
          <w:lang w:eastAsia="en-GB"/>
        </w:rPr>
        <w:softHyphen/>
      </w:r>
      <w:r w:rsidRPr="006E7F96">
        <w:rPr>
          <w:rFonts w:ascii="Calibri" w:eastAsia="Times New Roman" w:hAnsi="Calibri" w:cs="Calibri"/>
          <w:b/>
          <w:spacing w:val="-3"/>
          <w:lang w:eastAsia="en-GB"/>
        </w:rPr>
        <w:softHyphen/>
      </w:r>
      <w:r w:rsidRPr="006E7F96">
        <w:rPr>
          <w:rFonts w:ascii="Calibri" w:eastAsia="Times New Roman" w:hAnsi="Calibri" w:cs="Calibri"/>
          <w:b/>
          <w:spacing w:val="-3"/>
          <w:lang w:eastAsia="en-GB"/>
        </w:rPr>
        <w:softHyphen/>
      </w:r>
      <w:r w:rsidRPr="006E7F96">
        <w:rPr>
          <w:rFonts w:ascii="Calibri" w:eastAsia="Times New Roman" w:hAnsi="Calibri" w:cs="Calibri"/>
          <w:b/>
          <w:spacing w:val="-3"/>
          <w:lang w:eastAsia="en-GB"/>
        </w:rPr>
        <w:softHyphen/>
      </w:r>
      <w:r w:rsidRPr="006E7F96">
        <w:rPr>
          <w:rFonts w:ascii="Calibri" w:eastAsia="Times New Roman" w:hAnsi="Calibri" w:cs="Calibri"/>
          <w:b/>
          <w:spacing w:val="-3"/>
          <w:lang w:eastAsia="en-GB"/>
        </w:rPr>
        <w:softHyphen/>
      </w:r>
      <w:r w:rsidRPr="006E7F96">
        <w:rPr>
          <w:rFonts w:ascii="Calibri" w:eastAsia="Times New Roman" w:hAnsi="Calibri" w:cs="Calibri"/>
          <w:b/>
          <w:spacing w:val="-3"/>
          <w:lang w:eastAsia="en-GB"/>
        </w:rPr>
        <w:softHyphen/>
      </w:r>
      <w:r w:rsidRPr="006E7F96">
        <w:rPr>
          <w:rFonts w:ascii="Calibri" w:eastAsia="Times New Roman" w:hAnsi="Calibri" w:cs="Calibri"/>
          <w:b/>
          <w:spacing w:val="-3"/>
          <w:lang w:eastAsia="en-GB"/>
        </w:rPr>
        <w:softHyphen/>
      </w:r>
      <w:r w:rsidRPr="006E7F96">
        <w:rPr>
          <w:rFonts w:ascii="Calibri" w:eastAsia="Times New Roman" w:hAnsi="Calibri" w:cs="Calibri"/>
          <w:b/>
          <w:spacing w:val="-3"/>
          <w:lang w:eastAsia="en-GB"/>
        </w:rPr>
        <w:softHyphen/>
      </w:r>
      <w:r w:rsidRPr="006E7F96">
        <w:rPr>
          <w:rFonts w:ascii="Calibri" w:eastAsia="Times New Roman" w:hAnsi="Calibri" w:cs="Calibri"/>
          <w:b/>
          <w:spacing w:val="-3"/>
          <w:lang w:eastAsia="en-GB"/>
        </w:rPr>
        <w:softHyphen/>
      </w:r>
      <w:r w:rsidRPr="006E7F96">
        <w:rPr>
          <w:rFonts w:ascii="Calibri" w:eastAsia="Times New Roman" w:hAnsi="Calibri" w:cs="Calibri"/>
          <w:b/>
          <w:spacing w:val="-3"/>
          <w:lang w:eastAsia="en-GB"/>
        </w:rPr>
        <w:softHyphen/>
      </w:r>
      <w:r w:rsidRPr="006E7F96">
        <w:rPr>
          <w:rFonts w:ascii="Calibri" w:eastAsia="Times New Roman" w:hAnsi="Calibri" w:cs="Calibri"/>
          <w:b/>
          <w:spacing w:val="-3"/>
          <w:lang w:eastAsia="en-GB"/>
        </w:rPr>
        <w:softHyphen/>
      </w:r>
      <w:r w:rsidRPr="006E7F96">
        <w:rPr>
          <w:rFonts w:ascii="Calibri" w:eastAsia="Times New Roman" w:hAnsi="Calibri" w:cs="Calibri"/>
          <w:b/>
          <w:spacing w:val="-3"/>
          <w:lang w:eastAsia="en-GB"/>
        </w:rPr>
        <w:softHyphen/>
      </w:r>
      <w:r w:rsidRPr="006E7F96">
        <w:rPr>
          <w:rFonts w:ascii="Calibri" w:eastAsia="Times New Roman" w:hAnsi="Calibri" w:cs="Calibri"/>
          <w:b/>
          <w:spacing w:val="-3"/>
          <w:lang w:eastAsia="en-GB"/>
        </w:rPr>
        <w:softHyphen/>
      </w:r>
      <w:r w:rsidRPr="006E7F96">
        <w:rPr>
          <w:rFonts w:ascii="Calibri" w:eastAsia="Times New Roman" w:hAnsi="Calibri" w:cs="Calibri"/>
          <w:b/>
          <w:spacing w:val="-3"/>
          <w:lang w:eastAsia="en-GB"/>
        </w:rPr>
        <w:softHyphen/>
      </w:r>
      <w:r w:rsidRPr="006E7F96">
        <w:rPr>
          <w:rFonts w:ascii="Calibri" w:eastAsia="Times New Roman" w:hAnsi="Calibri" w:cs="Calibri"/>
          <w:b/>
          <w:spacing w:val="-3"/>
          <w:lang w:eastAsia="en-GB"/>
        </w:rPr>
        <w:softHyphen/>
      </w:r>
      <w:r w:rsidRPr="006E7F96">
        <w:rPr>
          <w:rFonts w:ascii="Calibri" w:eastAsia="Times New Roman" w:hAnsi="Calibri" w:cs="Calibri"/>
          <w:b/>
          <w:spacing w:val="-3"/>
          <w:lang w:eastAsia="en-GB"/>
        </w:rPr>
        <w:softHyphen/>
        <w:t xml:space="preserve"> </w:t>
      </w:r>
    </w:p>
    <w:p w:rsidR="006E7F96" w:rsidRPr="006E7F96" w:rsidRDefault="006E7F96" w:rsidP="006E7F96">
      <w:pPr>
        <w:pBdr>
          <w:top w:val="single" w:sz="4" w:space="1" w:color="auto"/>
          <w:left w:val="single" w:sz="4" w:space="4" w:color="auto"/>
          <w:bottom w:val="single" w:sz="4" w:space="1" w:color="auto"/>
          <w:right w:val="single" w:sz="4" w:space="4" w:color="auto"/>
        </w:pBdr>
        <w:shd w:val="clear" w:color="auto" w:fill="DBE5F1"/>
        <w:suppressAutoHyphens/>
        <w:spacing w:after="0" w:line="240" w:lineRule="auto"/>
        <w:rPr>
          <w:rFonts w:ascii="Calibri" w:eastAsia="Times New Roman" w:hAnsi="Calibri" w:cs="Calibri"/>
          <w:b/>
          <w:spacing w:val="-3"/>
          <w:lang w:eastAsia="en-GB"/>
        </w:rPr>
      </w:pPr>
      <w:r w:rsidRPr="006E7F96">
        <w:rPr>
          <w:rFonts w:ascii="Calibri" w:eastAsia="Times New Roman" w:hAnsi="Calibri" w:cs="Calibri"/>
          <w:b/>
          <w:spacing w:val="-3"/>
          <w:lang w:eastAsia="en-GB"/>
        </w:rPr>
        <w:t xml:space="preserve"> UNDERGRADUATE SUMMER VACATION SCHOLARSHIP AWARDS – FINAL SUMMARY REPORT FORM 2015/16</w:t>
      </w:r>
    </w:p>
    <w:p w:rsidR="006E7F96" w:rsidRPr="006E7F96" w:rsidRDefault="006E7F96" w:rsidP="006E7F96">
      <w:pPr>
        <w:pBdr>
          <w:top w:val="single" w:sz="4" w:space="1" w:color="auto"/>
          <w:left w:val="single" w:sz="4" w:space="4" w:color="auto"/>
          <w:bottom w:val="single" w:sz="4" w:space="1" w:color="auto"/>
          <w:right w:val="single" w:sz="4" w:space="4" w:color="auto"/>
        </w:pBdr>
        <w:shd w:val="clear" w:color="auto" w:fill="DBE5F1"/>
        <w:suppressAutoHyphens/>
        <w:spacing w:after="0" w:line="240" w:lineRule="auto"/>
        <w:rPr>
          <w:rFonts w:ascii="Calibri" w:eastAsia="Times New Roman" w:hAnsi="Calibri" w:cs="Calibri"/>
          <w:i/>
          <w:lang w:eastAsia="en-GB"/>
        </w:rPr>
      </w:pPr>
      <w:r w:rsidRPr="006E7F96">
        <w:rPr>
          <w:rFonts w:ascii="Calibri" w:eastAsia="Times New Roman" w:hAnsi="Calibri" w:cs="Calibri"/>
          <w:i/>
          <w:lang w:eastAsia="en-GB"/>
        </w:rPr>
        <w:t>NB: This report will be posted on the Society’s website therefore authors should NOT include sensitive material or data that they do not want disclosed at this time.</w:t>
      </w:r>
    </w:p>
    <w:p w:rsidR="006E7F96" w:rsidRPr="006E7F96" w:rsidRDefault="006E7F96" w:rsidP="006E7F96">
      <w:pPr>
        <w:suppressAutoHyphens/>
        <w:spacing w:after="0" w:line="240" w:lineRule="auto"/>
        <w:rPr>
          <w:rFonts w:ascii="Calibri" w:eastAsia="Times New Roman" w:hAnsi="Calibri" w:cs="Calibri"/>
          <w:b/>
          <w:lang w:eastAsia="en-GB"/>
        </w:rPr>
      </w:pPr>
    </w:p>
    <w:p w:rsidR="006E7F96" w:rsidRPr="006E7F96" w:rsidRDefault="006E7F96" w:rsidP="006E7F96">
      <w:pPr>
        <w:suppressAutoHyphens/>
        <w:spacing w:after="0" w:line="240" w:lineRule="auto"/>
        <w:rPr>
          <w:rFonts w:ascii="Calibri" w:eastAsia="Times New Roman" w:hAnsi="Calibri" w:cs="Calibri"/>
          <w:b/>
          <w:lang w:eastAsia="en-GB"/>
        </w:rPr>
      </w:pPr>
    </w:p>
    <w:p w:rsidR="006E7F96" w:rsidRPr="006E7F96" w:rsidRDefault="006E7F96" w:rsidP="006E7F96">
      <w:pPr>
        <w:suppressAutoHyphens/>
        <w:spacing w:after="0" w:line="240" w:lineRule="auto"/>
        <w:rPr>
          <w:rFonts w:ascii="Calibri" w:eastAsia="Times New Roman" w:hAnsi="Calibri" w:cs="Calibri"/>
          <w:b/>
          <w:lang w:eastAsia="en-GB"/>
        </w:rPr>
      </w:pPr>
      <w:r w:rsidRPr="006E7F96">
        <w:rPr>
          <w:rFonts w:ascii="Calibri" w:eastAsia="Times New Roman" w:hAnsi="Calibri" w:cs="Calibri"/>
          <w:b/>
          <w:lang w:eastAsia="en-GB"/>
        </w:rPr>
        <w:t>Name of student:</w:t>
      </w:r>
      <w:r w:rsidRPr="006E7F96">
        <w:rPr>
          <w:rFonts w:ascii="Calibri" w:eastAsia="Times New Roman" w:hAnsi="Calibri" w:cs="Calibri"/>
          <w:b/>
          <w:lang w:eastAsia="en-GB"/>
        </w:rPr>
        <w:tab/>
      </w:r>
      <w:r w:rsidRPr="006E7F96">
        <w:rPr>
          <w:rFonts w:ascii="Calibri" w:eastAsia="Times New Roman" w:hAnsi="Calibri" w:cs="Calibri"/>
          <w:b/>
          <w:lang w:eastAsia="en-GB"/>
        </w:rPr>
        <w:tab/>
      </w:r>
      <w:r w:rsidRPr="006E7F96">
        <w:rPr>
          <w:rFonts w:ascii="Calibri" w:eastAsia="Times New Roman" w:hAnsi="Calibri" w:cs="Calibri"/>
          <w:b/>
          <w:lang w:eastAsia="en-GB"/>
        </w:rPr>
        <w:tab/>
      </w:r>
      <w:r w:rsidRPr="006E7F96">
        <w:rPr>
          <w:rFonts w:ascii="Calibri" w:eastAsia="Times New Roman" w:hAnsi="Calibri" w:cs="Calibri"/>
          <w:b/>
          <w:lang w:eastAsia="en-GB"/>
        </w:rPr>
        <w:tab/>
      </w:r>
      <w:r w:rsidRPr="006E7F96">
        <w:rPr>
          <w:rFonts w:ascii="Calibri" w:eastAsia="Times New Roman" w:hAnsi="Calibri" w:cs="Calibri"/>
          <w:b/>
          <w:lang w:eastAsia="en-GB"/>
        </w:rPr>
        <w:tab/>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r w:rsidRPr="006E7F96">
        <w:rPr>
          <w:rFonts w:ascii="Calibri" w:eastAsia="Times New Roman" w:hAnsi="Calibri" w:cs="Calibri"/>
          <w:lang w:eastAsia="en-GB"/>
        </w:rPr>
        <w:t>Mr Akshay Kumar</w:t>
      </w:r>
    </w:p>
    <w:p w:rsidR="006E7F96" w:rsidRPr="006E7F96" w:rsidRDefault="006E7F96" w:rsidP="006E7F96">
      <w:pPr>
        <w:suppressAutoHyphens/>
        <w:spacing w:after="0" w:line="240" w:lineRule="auto"/>
        <w:rPr>
          <w:rFonts w:ascii="Calibri" w:eastAsia="Times New Roman" w:hAnsi="Calibri" w:cs="Calibri"/>
          <w:b/>
          <w:lang w:eastAsia="en-GB"/>
        </w:rPr>
      </w:pPr>
      <w:r w:rsidRPr="006E7F96">
        <w:rPr>
          <w:rFonts w:ascii="Calibri" w:eastAsia="Times New Roman" w:hAnsi="Calibri" w:cs="Calibri"/>
          <w:b/>
          <w:lang w:eastAsia="en-GB"/>
        </w:rPr>
        <w:t>Name of supervisor(s):</w:t>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r w:rsidRPr="006E7F96">
        <w:rPr>
          <w:rFonts w:ascii="Calibri" w:eastAsia="Times New Roman" w:hAnsi="Calibri" w:cs="Calibri"/>
          <w:lang w:eastAsia="en-GB"/>
        </w:rPr>
        <w:t>Dr Nobue Itasaki</w:t>
      </w:r>
    </w:p>
    <w:p w:rsidR="006E7F96" w:rsidRPr="006E7F96" w:rsidRDefault="006E7F96" w:rsidP="006E7F96">
      <w:pPr>
        <w:suppressAutoHyphens/>
        <w:spacing w:after="0" w:line="240" w:lineRule="auto"/>
        <w:rPr>
          <w:rFonts w:ascii="Calibri" w:eastAsia="Times New Roman" w:hAnsi="Calibri" w:cs="Calibri"/>
          <w:b/>
          <w:lang w:eastAsia="en-GB"/>
        </w:rPr>
      </w:pPr>
      <w:r w:rsidRPr="006E7F96">
        <w:rPr>
          <w:rFonts w:ascii="Calibri" w:eastAsia="Times New Roman" w:hAnsi="Calibri" w:cs="Calibri"/>
          <w:b/>
          <w:lang w:eastAsia="en-GB"/>
        </w:rPr>
        <w:t>Project Title: (no more than 220 characters)</w:t>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r w:rsidRPr="006E7F96">
        <w:rPr>
          <w:rFonts w:ascii="Calibri" w:eastAsia="Times New Roman" w:hAnsi="Calibri" w:cs="Calibri"/>
          <w:lang w:eastAsia="en-GB"/>
        </w:rPr>
        <w:t>Role of embryonic hypoxia on cranial skeleton formation</w:t>
      </w:r>
    </w:p>
    <w:p w:rsidR="006E7F96" w:rsidRPr="006E7F96" w:rsidRDefault="006E7F96" w:rsidP="006E7F96">
      <w:pPr>
        <w:suppressAutoHyphens/>
        <w:spacing w:after="0" w:line="240" w:lineRule="auto"/>
        <w:rPr>
          <w:rFonts w:ascii="Calibri" w:eastAsia="Times New Roman" w:hAnsi="Calibri" w:cs="Calibri"/>
          <w:b/>
          <w:lang w:eastAsia="en-GB"/>
        </w:rPr>
      </w:pPr>
      <w:r w:rsidRPr="006E7F96">
        <w:rPr>
          <w:rFonts w:ascii="Calibri" w:eastAsia="Times New Roman" w:hAnsi="Calibri" w:cs="Calibri"/>
          <w:b/>
          <w:lang w:eastAsia="en-GB"/>
        </w:rPr>
        <w:t>Project aims: (no more than 700 words)</w:t>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jc w:val="both"/>
        <w:rPr>
          <w:rFonts w:ascii="Calibri" w:eastAsia="Times New Roman" w:hAnsi="Calibri" w:cs="Calibri"/>
          <w:lang w:eastAsia="en-GB"/>
        </w:rPr>
      </w:pPr>
      <w:r w:rsidRPr="006E7F96">
        <w:rPr>
          <w:rFonts w:ascii="Calibri" w:eastAsia="Times New Roman" w:hAnsi="Calibri" w:cs="Calibri"/>
          <w:lang w:eastAsia="en-GB"/>
        </w:rPr>
        <w:t xml:space="preserve">During embryogenesis, neural crest cells (NCCs) arise from the neural tube by epithelial-mesenchymal transition (EMT) and differentiate into various cell types. In the cranial region, many NCCs contribute towards facial bones and cartilages, providing the skeletal basis for mandibular and neck structures. A deficit of cranial NCCs results in various congenital craniofacial hypoplasia. The overall aim is to search for any potential clinical approach that would prevent the shortage of NCCs during embryogenesis. </w:t>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jc w:val="both"/>
        <w:rPr>
          <w:rFonts w:ascii="Calibri" w:eastAsia="Times New Roman" w:hAnsi="Calibri" w:cs="Calibri"/>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jc w:val="both"/>
        <w:rPr>
          <w:rFonts w:ascii="Calibri" w:eastAsia="Times New Roman" w:hAnsi="Calibri" w:cs="Calibri"/>
          <w:lang w:eastAsia="en-GB"/>
        </w:rPr>
      </w:pPr>
      <w:r w:rsidRPr="006E7F96">
        <w:rPr>
          <w:rFonts w:ascii="Calibri" w:eastAsia="Times New Roman" w:hAnsi="Calibri" w:cs="Calibri"/>
          <w:lang w:eastAsia="en-GB"/>
        </w:rPr>
        <w:t xml:space="preserve">EMT is promoted in cancer by </w:t>
      </w:r>
      <w:proofErr w:type="gramStart"/>
      <w:r w:rsidRPr="006E7F96">
        <w:rPr>
          <w:rFonts w:ascii="Calibri" w:eastAsia="Times New Roman" w:hAnsi="Calibri" w:cs="Calibri"/>
          <w:lang w:eastAsia="en-GB"/>
        </w:rPr>
        <w:t>hypoxia, that</w:t>
      </w:r>
      <w:proofErr w:type="gramEnd"/>
      <w:r w:rsidRPr="006E7F96">
        <w:rPr>
          <w:rFonts w:ascii="Calibri" w:eastAsia="Times New Roman" w:hAnsi="Calibri" w:cs="Calibri"/>
          <w:lang w:eastAsia="en-GB"/>
        </w:rPr>
        <w:t xml:space="preserve"> is exerted by a transcription factor HIF-1α which allows a cell to adapt to a hypoxic environment. Embryos are naturally hypoxic and Dr </w:t>
      </w:r>
      <w:proofErr w:type="spellStart"/>
      <w:r w:rsidRPr="006E7F96">
        <w:rPr>
          <w:rFonts w:ascii="Calibri" w:eastAsia="Times New Roman" w:hAnsi="Calibri" w:cs="Calibri"/>
          <w:lang w:eastAsia="en-GB"/>
        </w:rPr>
        <w:t>Itasaki’s</w:t>
      </w:r>
      <w:proofErr w:type="spellEnd"/>
      <w:r w:rsidRPr="006E7F96">
        <w:rPr>
          <w:rFonts w:ascii="Calibri" w:eastAsia="Times New Roman" w:hAnsi="Calibri" w:cs="Calibri"/>
          <w:lang w:eastAsia="en-GB"/>
        </w:rPr>
        <w:t xml:space="preserve"> group has recently shown that induction of NCCs by EMT is up-regulated by over-expression of HIF-1α and attenuated by blocking HIF-1α. HIF-1α is constantly degraded in the presence of oxygen by </w:t>
      </w:r>
      <w:proofErr w:type="spellStart"/>
      <w:r w:rsidRPr="006E7F96">
        <w:rPr>
          <w:rFonts w:ascii="Calibri" w:eastAsia="Times New Roman" w:hAnsi="Calibri" w:cs="Calibri"/>
          <w:lang w:eastAsia="en-GB"/>
        </w:rPr>
        <w:t>prolyl</w:t>
      </w:r>
      <w:proofErr w:type="spellEnd"/>
      <w:r w:rsidRPr="006E7F96">
        <w:rPr>
          <w:rFonts w:ascii="Calibri" w:eastAsia="Times New Roman" w:hAnsi="Calibri" w:cs="Calibri"/>
          <w:lang w:eastAsia="en-GB"/>
        </w:rPr>
        <w:t xml:space="preserve"> hydroxylase (PHD). By utilising PHD inhibitors, we can produce hypoxic effects, without having to put the embryo in a hypoxic state; this is important as oxygen is crucial to embryogenesis.</w:t>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jc w:val="both"/>
        <w:rPr>
          <w:rFonts w:ascii="Calibri" w:eastAsia="Times New Roman" w:hAnsi="Calibri" w:cs="Calibri"/>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jc w:val="both"/>
        <w:rPr>
          <w:rFonts w:ascii="Calibri" w:eastAsia="Times New Roman" w:hAnsi="Calibri" w:cs="Calibri"/>
          <w:lang w:eastAsia="en-GB"/>
        </w:rPr>
      </w:pPr>
      <w:r w:rsidRPr="006E7F96">
        <w:rPr>
          <w:rFonts w:ascii="Calibri" w:eastAsia="Times New Roman" w:hAnsi="Calibri" w:cs="Calibri"/>
          <w:lang w:eastAsia="en-GB"/>
        </w:rPr>
        <w:t xml:space="preserve">I have shown during the academic year 2015-2016 that application of PHD inhibitors enhances the induction of cranial NCCs </w:t>
      </w:r>
      <w:r w:rsidRPr="006E7F96">
        <w:rPr>
          <w:rFonts w:ascii="Calibri" w:eastAsia="Times New Roman" w:hAnsi="Calibri" w:cs="Calibri"/>
          <w:i/>
          <w:lang w:eastAsia="en-GB"/>
        </w:rPr>
        <w:t xml:space="preserve">in </w:t>
      </w:r>
      <w:proofErr w:type="spellStart"/>
      <w:r w:rsidRPr="006E7F96">
        <w:rPr>
          <w:rFonts w:ascii="Calibri" w:eastAsia="Times New Roman" w:hAnsi="Calibri" w:cs="Calibri"/>
          <w:i/>
          <w:lang w:eastAsia="en-GB"/>
        </w:rPr>
        <w:t>ovo</w:t>
      </w:r>
      <w:proofErr w:type="spellEnd"/>
      <w:r w:rsidRPr="006E7F96">
        <w:rPr>
          <w:rFonts w:ascii="Calibri" w:eastAsia="Times New Roman" w:hAnsi="Calibri" w:cs="Calibri"/>
          <w:lang w:eastAsia="en-GB"/>
        </w:rPr>
        <w:t xml:space="preserve">, when injected in a localised manner. However, it has yet to be clarified where this increased population contributes towards, whether NCCs are biased towards any specific cell fate, and if there is any negative impact on the development of other structures. </w:t>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jc w:val="both"/>
        <w:rPr>
          <w:rFonts w:ascii="Calibri" w:eastAsia="Times New Roman" w:hAnsi="Calibri" w:cs="Calibri"/>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jc w:val="both"/>
        <w:rPr>
          <w:rFonts w:ascii="Calibri" w:eastAsia="Times New Roman" w:hAnsi="Calibri" w:cs="Calibri"/>
          <w:lang w:eastAsia="en-GB"/>
        </w:rPr>
      </w:pPr>
      <w:r w:rsidRPr="006E7F96">
        <w:rPr>
          <w:rFonts w:ascii="Calibri" w:eastAsia="Times New Roman" w:hAnsi="Calibri" w:cs="Calibri"/>
          <w:lang w:eastAsia="en-GB"/>
        </w:rPr>
        <w:t xml:space="preserve">The aims of this project were to therefore determine whether cranial NCC fate is biased towards a particular cell lineage. If cell fate bias does occur, then to investigate if this bias is at the expense of normal development, for example if the brain is affected by PHD inhibitor application, as NCCs arise from the future CNS. As well as to investigate pharyngeal arch-derived cartilage structures in the craniofacial region following application of PHD inhibitors, since many of congenital NCC defects show small jaw and other skeletal phenotypes. </w:t>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jc w:val="both"/>
        <w:rPr>
          <w:rFonts w:ascii="Calibri" w:eastAsia="Times New Roman" w:hAnsi="Calibri" w:cs="Calibri"/>
          <w:lang w:eastAsia="en-GB"/>
        </w:rPr>
      </w:pPr>
    </w:p>
    <w:p w:rsidR="006E7F96" w:rsidRPr="006E7F96" w:rsidRDefault="006E7F96" w:rsidP="006E7F96">
      <w:pPr>
        <w:suppressAutoHyphens/>
        <w:spacing w:after="0" w:line="240" w:lineRule="auto"/>
        <w:rPr>
          <w:rFonts w:ascii="Calibri" w:eastAsia="Times New Roman" w:hAnsi="Calibri" w:cs="Calibri"/>
          <w:lang w:eastAsia="en-GB"/>
        </w:rPr>
      </w:pPr>
      <w:r w:rsidRPr="006E7F96">
        <w:rPr>
          <w:rFonts w:ascii="Calibri" w:eastAsia="Times New Roman" w:hAnsi="Calibri" w:cs="Calibri"/>
          <w:b/>
          <w:lang w:eastAsia="en-GB"/>
        </w:rPr>
        <w:t>Project Outcomes and Experience Gained by the Student (no more than 700 words)</w:t>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r w:rsidRPr="006E7F96">
        <w:rPr>
          <w:rFonts w:ascii="Calibri" w:eastAsia="Times New Roman" w:hAnsi="Calibri" w:cs="Calibri"/>
          <w:b/>
          <w:u w:val="single"/>
          <w:lang w:eastAsia="en-GB"/>
        </w:rPr>
        <w:t>Project Outcomes</w:t>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jc w:val="both"/>
        <w:rPr>
          <w:rFonts w:ascii="Calibri" w:eastAsia="Times New Roman" w:hAnsi="Calibri" w:cs="Calibri"/>
          <w:lang w:eastAsia="en-GB"/>
        </w:rPr>
      </w:pPr>
      <w:r w:rsidRPr="006E7F96">
        <w:rPr>
          <w:rFonts w:ascii="Calibri" w:eastAsia="Times New Roman" w:hAnsi="Calibri" w:cs="Calibri"/>
          <w:lang w:eastAsia="en-GB"/>
        </w:rPr>
        <w:t xml:space="preserve">The effect of PHD inhibitors on the induction of NCCs </w:t>
      </w:r>
      <w:r w:rsidRPr="006E7F96">
        <w:rPr>
          <w:rFonts w:ascii="Calibri" w:eastAsia="Times New Roman" w:hAnsi="Calibri" w:cs="Calibri"/>
          <w:i/>
          <w:lang w:eastAsia="en-GB"/>
        </w:rPr>
        <w:t xml:space="preserve">in </w:t>
      </w:r>
      <w:proofErr w:type="spellStart"/>
      <w:r w:rsidRPr="006E7F96">
        <w:rPr>
          <w:rFonts w:ascii="Calibri" w:eastAsia="Times New Roman" w:hAnsi="Calibri" w:cs="Calibri"/>
          <w:i/>
          <w:lang w:eastAsia="en-GB"/>
        </w:rPr>
        <w:t>ovo</w:t>
      </w:r>
      <w:proofErr w:type="spellEnd"/>
      <w:r w:rsidRPr="006E7F96">
        <w:rPr>
          <w:rFonts w:ascii="Calibri" w:eastAsia="Times New Roman" w:hAnsi="Calibri" w:cs="Calibri"/>
          <w:lang w:eastAsia="en-GB"/>
        </w:rPr>
        <w:t xml:space="preserve"> was investigated via the use of RNA </w:t>
      </w:r>
      <w:r w:rsidRPr="006E7F96">
        <w:rPr>
          <w:rFonts w:ascii="Calibri" w:eastAsia="Times New Roman" w:hAnsi="Calibri" w:cs="Calibri"/>
          <w:i/>
          <w:lang w:eastAsia="en-GB"/>
        </w:rPr>
        <w:t>in situ</w:t>
      </w:r>
      <w:r w:rsidRPr="006E7F96">
        <w:rPr>
          <w:rFonts w:ascii="Calibri" w:eastAsia="Times New Roman" w:hAnsi="Calibri" w:cs="Calibri"/>
          <w:lang w:eastAsia="en-GB"/>
        </w:rPr>
        <w:t xml:space="preserve"> hybridisation, using a </w:t>
      </w:r>
      <w:r w:rsidRPr="006E7F96">
        <w:rPr>
          <w:rFonts w:ascii="Calibri" w:eastAsia="Times New Roman" w:hAnsi="Calibri" w:cs="Calibri"/>
          <w:i/>
          <w:lang w:eastAsia="en-GB"/>
        </w:rPr>
        <w:t>Sox10</w:t>
      </w:r>
      <w:r w:rsidRPr="006E7F96">
        <w:rPr>
          <w:rFonts w:ascii="Calibri" w:eastAsia="Times New Roman" w:hAnsi="Calibri" w:cs="Calibri"/>
          <w:lang w:eastAsia="en-GB"/>
        </w:rPr>
        <w:t xml:space="preserve"> probe labelling early-migrating NCCs. We showed that the induction of NCC was increased with the application of PHD inhibitors </w:t>
      </w:r>
      <w:r w:rsidRPr="006E7F96">
        <w:rPr>
          <w:rFonts w:ascii="Calibri" w:eastAsia="Times New Roman" w:hAnsi="Calibri" w:cs="Calibri"/>
          <w:i/>
          <w:lang w:eastAsia="en-GB"/>
        </w:rPr>
        <w:t xml:space="preserve">in </w:t>
      </w:r>
      <w:proofErr w:type="spellStart"/>
      <w:r w:rsidRPr="006E7F96">
        <w:rPr>
          <w:rFonts w:ascii="Calibri" w:eastAsia="Times New Roman" w:hAnsi="Calibri" w:cs="Calibri"/>
          <w:i/>
          <w:lang w:eastAsia="en-GB"/>
        </w:rPr>
        <w:t>ovo</w:t>
      </w:r>
      <w:proofErr w:type="spellEnd"/>
      <w:r w:rsidRPr="006E7F96">
        <w:rPr>
          <w:rFonts w:ascii="Calibri" w:eastAsia="Times New Roman" w:hAnsi="Calibri" w:cs="Calibri"/>
          <w:lang w:eastAsia="en-GB"/>
        </w:rPr>
        <w:t>. The optimum concentration range for the PHD inhibitors was also obtained through analysis. With the funding provided by the anatomical society, I was able to investigate whether NCCs were biased towards a specific cell fate. It is known that increased levels of HIF-1</w:t>
      </w:r>
      <w:r w:rsidRPr="006E7F96">
        <w:rPr>
          <w:rFonts w:ascii="Calibri" w:eastAsia="Times New Roman" w:hAnsi="Calibri" w:cs="Calibri"/>
          <w:lang w:eastAsia="en-GB"/>
        </w:rPr>
        <w:sym w:font="Symbol" w:char="F061"/>
      </w:r>
      <w:r w:rsidRPr="006E7F96">
        <w:rPr>
          <w:rFonts w:ascii="Calibri" w:eastAsia="Times New Roman" w:hAnsi="Calibri" w:cs="Calibri"/>
          <w:lang w:eastAsia="en-GB"/>
        </w:rPr>
        <w:t xml:space="preserve"> favour </w:t>
      </w:r>
      <w:r w:rsidRPr="006E7F96">
        <w:rPr>
          <w:rFonts w:ascii="Calibri" w:eastAsia="Times New Roman" w:hAnsi="Calibri" w:cs="Calibri"/>
          <w:i/>
          <w:lang w:eastAsia="en-GB"/>
        </w:rPr>
        <w:t>Sox9</w:t>
      </w:r>
      <w:r w:rsidRPr="006E7F96">
        <w:rPr>
          <w:rFonts w:ascii="Calibri" w:eastAsia="Times New Roman" w:hAnsi="Calibri" w:cs="Calibri"/>
          <w:lang w:eastAsia="en-GB"/>
        </w:rPr>
        <w:t xml:space="preserve"> activation, a transcription factor which encourages cells to adopt a </w:t>
      </w:r>
      <w:proofErr w:type="spellStart"/>
      <w:r w:rsidRPr="006E7F96">
        <w:rPr>
          <w:rFonts w:ascii="Calibri" w:eastAsia="Times New Roman" w:hAnsi="Calibri" w:cs="Calibri"/>
          <w:lang w:eastAsia="en-GB"/>
        </w:rPr>
        <w:t>chondrocytic</w:t>
      </w:r>
      <w:proofErr w:type="spellEnd"/>
      <w:r w:rsidRPr="006E7F96">
        <w:rPr>
          <w:rFonts w:ascii="Calibri" w:eastAsia="Times New Roman" w:hAnsi="Calibri" w:cs="Calibri"/>
          <w:lang w:eastAsia="en-GB"/>
        </w:rPr>
        <w:t xml:space="preserve"> cell lineage. Therefore, following PHD application, day 3 and 4 embryos were harvested and RNA </w:t>
      </w:r>
      <w:r w:rsidRPr="006E7F96">
        <w:rPr>
          <w:rFonts w:ascii="Calibri" w:eastAsia="Times New Roman" w:hAnsi="Calibri" w:cs="Calibri"/>
          <w:i/>
          <w:lang w:eastAsia="en-GB"/>
        </w:rPr>
        <w:t>in situ</w:t>
      </w:r>
      <w:r w:rsidRPr="006E7F96">
        <w:rPr>
          <w:rFonts w:ascii="Calibri" w:eastAsia="Times New Roman" w:hAnsi="Calibri" w:cs="Calibri"/>
          <w:lang w:eastAsia="en-GB"/>
        </w:rPr>
        <w:t xml:space="preserve"> hybridisation was performed whereby the embryos were labelled for </w:t>
      </w:r>
      <w:r w:rsidRPr="006E7F96">
        <w:rPr>
          <w:rFonts w:ascii="Calibri" w:eastAsia="Times New Roman" w:hAnsi="Calibri" w:cs="Calibri"/>
          <w:i/>
          <w:lang w:eastAsia="en-GB"/>
        </w:rPr>
        <w:t>Sox9</w:t>
      </w:r>
      <w:r w:rsidRPr="006E7F96">
        <w:rPr>
          <w:rFonts w:ascii="Calibri" w:eastAsia="Times New Roman" w:hAnsi="Calibri" w:cs="Calibri"/>
          <w:lang w:eastAsia="en-GB"/>
        </w:rPr>
        <w:t xml:space="preserve"> expression. As expected the levels of </w:t>
      </w:r>
      <w:r w:rsidRPr="006E7F96">
        <w:rPr>
          <w:rFonts w:ascii="Calibri" w:eastAsia="Times New Roman" w:hAnsi="Calibri" w:cs="Calibri"/>
          <w:i/>
          <w:lang w:eastAsia="en-GB"/>
        </w:rPr>
        <w:t>Sox9</w:t>
      </w:r>
      <w:r w:rsidRPr="006E7F96">
        <w:rPr>
          <w:rFonts w:ascii="Calibri" w:eastAsia="Times New Roman" w:hAnsi="Calibri" w:cs="Calibri"/>
          <w:lang w:eastAsia="en-GB"/>
        </w:rPr>
        <w:t xml:space="preserve"> expression was increased in all PHD inhibitor-treated embryos, in particular around the </w:t>
      </w:r>
      <w:r w:rsidRPr="006E7F96">
        <w:rPr>
          <w:rFonts w:ascii="Calibri" w:eastAsia="Times New Roman" w:hAnsi="Calibri" w:cs="Calibri"/>
          <w:lang w:eastAsia="en-GB"/>
        </w:rPr>
        <w:lastRenderedPageBreak/>
        <w:t xml:space="preserve">maxillary and </w:t>
      </w:r>
      <w:proofErr w:type="spellStart"/>
      <w:r w:rsidRPr="006E7F96">
        <w:rPr>
          <w:rFonts w:ascii="Calibri" w:eastAsia="Times New Roman" w:hAnsi="Calibri" w:cs="Calibri"/>
          <w:lang w:eastAsia="en-GB"/>
        </w:rPr>
        <w:t>peri</w:t>
      </w:r>
      <w:proofErr w:type="spellEnd"/>
      <w:r w:rsidRPr="006E7F96">
        <w:rPr>
          <w:rFonts w:ascii="Calibri" w:eastAsia="Times New Roman" w:hAnsi="Calibri" w:cs="Calibri"/>
          <w:lang w:eastAsia="en-GB"/>
        </w:rPr>
        <w:t xml:space="preserve">-ocular region. This suggests an increased number of NCCs adopting a </w:t>
      </w:r>
      <w:proofErr w:type="spellStart"/>
      <w:r w:rsidRPr="006E7F96">
        <w:rPr>
          <w:rFonts w:ascii="Calibri" w:eastAsia="Times New Roman" w:hAnsi="Calibri" w:cs="Calibri"/>
          <w:lang w:eastAsia="en-GB"/>
        </w:rPr>
        <w:t>chondrocytic</w:t>
      </w:r>
      <w:proofErr w:type="spellEnd"/>
      <w:r w:rsidRPr="006E7F96">
        <w:rPr>
          <w:rFonts w:ascii="Calibri" w:eastAsia="Times New Roman" w:hAnsi="Calibri" w:cs="Calibri"/>
          <w:lang w:eastAsia="en-GB"/>
        </w:rPr>
        <w:t xml:space="preserve"> cell lineage. Following this, to show definitively that NCCs are biased towards a </w:t>
      </w:r>
      <w:proofErr w:type="spellStart"/>
      <w:r w:rsidRPr="006E7F96">
        <w:rPr>
          <w:rFonts w:ascii="Calibri" w:eastAsia="Times New Roman" w:hAnsi="Calibri" w:cs="Calibri"/>
          <w:lang w:eastAsia="en-GB"/>
        </w:rPr>
        <w:t>chondrocytic</w:t>
      </w:r>
      <w:proofErr w:type="spellEnd"/>
      <w:r w:rsidRPr="006E7F96">
        <w:rPr>
          <w:rFonts w:ascii="Calibri" w:eastAsia="Times New Roman" w:hAnsi="Calibri" w:cs="Calibri"/>
          <w:lang w:eastAsia="en-GB"/>
        </w:rPr>
        <w:t xml:space="preserve"> phenotype, </w:t>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jc w:val="both"/>
        <w:rPr>
          <w:rFonts w:ascii="Calibri" w:eastAsia="Times New Roman" w:hAnsi="Calibri" w:cs="Calibri"/>
          <w:lang w:eastAsia="en-GB"/>
        </w:rPr>
      </w:pPr>
      <w:proofErr w:type="gramStart"/>
      <w:r w:rsidRPr="006E7F96">
        <w:rPr>
          <w:rFonts w:ascii="Calibri" w:eastAsia="Times New Roman" w:hAnsi="Calibri" w:cs="Calibri"/>
          <w:lang w:eastAsia="en-GB"/>
        </w:rPr>
        <w:t>embryos</w:t>
      </w:r>
      <w:proofErr w:type="gramEnd"/>
      <w:r w:rsidRPr="006E7F96">
        <w:rPr>
          <w:rFonts w:ascii="Calibri" w:eastAsia="Times New Roman" w:hAnsi="Calibri" w:cs="Calibri"/>
          <w:lang w:eastAsia="en-GB"/>
        </w:rPr>
        <w:t xml:space="preserve"> treated with PHD inhibitors were harvested at day 7 and their cartilages were stained using </w:t>
      </w:r>
      <w:proofErr w:type="spellStart"/>
      <w:r w:rsidRPr="006E7F96">
        <w:rPr>
          <w:rFonts w:ascii="Calibri" w:eastAsia="Times New Roman" w:hAnsi="Calibri" w:cs="Calibri"/>
          <w:lang w:eastAsia="en-GB"/>
        </w:rPr>
        <w:t>Alcian</w:t>
      </w:r>
      <w:proofErr w:type="spellEnd"/>
      <w:r w:rsidRPr="006E7F96">
        <w:rPr>
          <w:rFonts w:ascii="Calibri" w:eastAsia="Times New Roman" w:hAnsi="Calibri" w:cs="Calibri"/>
          <w:lang w:eastAsia="en-GB"/>
        </w:rPr>
        <w:t xml:space="preserve"> blue. It was concluded that application of PHD inhibitors did not affect mandibular growth or palatal growth (as chicks exhibit a natural cleft palate). However, we found that the </w:t>
      </w:r>
      <w:proofErr w:type="spellStart"/>
      <w:r w:rsidRPr="006E7F96">
        <w:rPr>
          <w:rFonts w:ascii="Calibri" w:eastAsia="Times New Roman" w:hAnsi="Calibri" w:cs="Calibri"/>
          <w:lang w:eastAsia="en-GB"/>
        </w:rPr>
        <w:t>otic</w:t>
      </w:r>
      <w:proofErr w:type="spellEnd"/>
      <w:r w:rsidRPr="006E7F96">
        <w:rPr>
          <w:rFonts w:ascii="Calibri" w:eastAsia="Times New Roman" w:hAnsi="Calibri" w:cs="Calibri"/>
          <w:lang w:eastAsia="en-GB"/>
        </w:rPr>
        <w:t xml:space="preserve"> capsule, the progenitor of the bony labyrinth that encapsulates the membranous labyrinth of the inner ear, and considered to arise from 2</w:t>
      </w:r>
      <w:r w:rsidRPr="006E7F96">
        <w:rPr>
          <w:rFonts w:ascii="Calibri" w:eastAsia="Times New Roman" w:hAnsi="Calibri" w:cs="Calibri"/>
          <w:vertAlign w:val="superscript"/>
          <w:lang w:eastAsia="en-GB"/>
        </w:rPr>
        <w:t>nd</w:t>
      </w:r>
      <w:r w:rsidRPr="006E7F96">
        <w:rPr>
          <w:rFonts w:ascii="Calibri" w:eastAsia="Times New Roman" w:hAnsi="Calibri" w:cs="Calibri"/>
          <w:lang w:eastAsia="en-GB"/>
        </w:rPr>
        <w:t xml:space="preserve"> pharyngeal arch, appeared to be increased in complexity. This increase complexity reflects the advanced development of the </w:t>
      </w:r>
      <w:proofErr w:type="spellStart"/>
      <w:r w:rsidRPr="006E7F96">
        <w:rPr>
          <w:rFonts w:ascii="Calibri" w:eastAsia="Times New Roman" w:hAnsi="Calibri" w:cs="Calibri"/>
          <w:lang w:eastAsia="en-GB"/>
        </w:rPr>
        <w:t>otic</w:t>
      </w:r>
      <w:proofErr w:type="spellEnd"/>
      <w:r w:rsidRPr="006E7F96">
        <w:rPr>
          <w:rFonts w:ascii="Calibri" w:eastAsia="Times New Roman" w:hAnsi="Calibri" w:cs="Calibri"/>
          <w:lang w:eastAsia="en-GB"/>
        </w:rPr>
        <w:t xml:space="preserve"> capsule in PHD inhibitor-treated embryos when compared to the control embryos. As cartilages are 3-dimensional structures, and whole-mount staining only allows for a surface analysis, we decided to further investigate this structure by utilising a </w:t>
      </w:r>
      <w:proofErr w:type="spellStart"/>
      <w:r w:rsidRPr="006E7F96">
        <w:rPr>
          <w:rFonts w:ascii="Calibri" w:eastAsia="Times New Roman" w:hAnsi="Calibri" w:cs="Calibri"/>
          <w:lang w:eastAsia="en-GB"/>
        </w:rPr>
        <w:t>μCT</w:t>
      </w:r>
      <w:proofErr w:type="spellEnd"/>
      <w:r w:rsidRPr="006E7F96">
        <w:rPr>
          <w:rFonts w:ascii="Calibri" w:eastAsia="Times New Roman" w:hAnsi="Calibri" w:cs="Calibri"/>
          <w:lang w:eastAsia="en-GB"/>
        </w:rPr>
        <w:t xml:space="preserve"> scanner. This allowed us to obtain sagittal, coronal and horizontal slices of the chick cranium and build structures in 3-dimension. We then reconstructed the complete inner ear in 3D, comprising of the </w:t>
      </w:r>
      <w:proofErr w:type="spellStart"/>
      <w:r w:rsidRPr="006E7F96">
        <w:rPr>
          <w:rFonts w:ascii="Calibri" w:eastAsia="Times New Roman" w:hAnsi="Calibri" w:cs="Calibri"/>
          <w:lang w:eastAsia="en-GB"/>
        </w:rPr>
        <w:t>otic</w:t>
      </w:r>
      <w:proofErr w:type="spellEnd"/>
      <w:r w:rsidRPr="006E7F96">
        <w:rPr>
          <w:rFonts w:ascii="Calibri" w:eastAsia="Times New Roman" w:hAnsi="Calibri" w:cs="Calibri"/>
          <w:lang w:eastAsia="en-GB"/>
        </w:rPr>
        <w:t xml:space="preserve"> capsule and the membranous labyrinth. Overall, the </w:t>
      </w:r>
      <w:proofErr w:type="spellStart"/>
      <w:r w:rsidRPr="006E7F96">
        <w:rPr>
          <w:rFonts w:ascii="Calibri" w:eastAsia="Times New Roman" w:hAnsi="Calibri" w:cs="Calibri"/>
          <w:lang w:eastAsia="en-GB"/>
        </w:rPr>
        <w:t>otic</w:t>
      </w:r>
      <w:proofErr w:type="spellEnd"/>
      <w:r w:rsidRPr="006E7F96">
        <w:rPr>
          <w:rFonts w:ascii="Calibri" w:eastAsia="Times New Roman" w:hAnsi="Calibri" w:cs="Calibri"/>
          <w:lang w:eastAsia="en-GB"/>
        </w:rPr>
        <w:t xml:space="preserve"> capsules in PHD inhibitor-treated embryos were distorted, where both the height and overall size was decreased. When the width was quantified all PHD inhibitors appeared to have reduced the size in comparison to the control, especially in DMOG-treated embryos which showed a significant difference. This altered structure of the </w:t>
      </w:r>
      <w:proofErr w:type="spellStart"/>
      <w:r w:rsidRPr="006E7F96">
        <w:rPr>
          <w:rFonts w:ascii="Calibri" w:eastAsia="Times New Roman" w:hAnsi="Calibri" w:cs="Calibri"/>
          <w:lang w:eastAsia="en-GB"/>
        </w:rPr>
        <w:t>otic</w:t>
      </w:r>
      <w:proofErr w:type="spellEnd"/>
      <w:r w:rsidRPr="006E7F96">
        <w:rPr>
          <w:rFonts w:ascii="Calibri" w:eastAsia="Times New Roman" w:hAnsi="Calibri" w:cs="Calibri"/>
          <w:lang w:eastAsia="en-GB"/>
        </w:rPr>
        <w:t xml:space="preserve"> capsule also affected the membranous labyrinth sitting within it, where the lumens of the </w:t>
      </w:r>
      <w:proofErr w:type="spellStart"/>
      <w:r w:rsidRPr="006E7F96">
        <w:rPr>
          <w:rFonts w:ascii="Calibri" w:eastAsia="Times New Roman" w:hAnsi="Calibri" w:cs="Calibri"/>
          <w:lang w:eastAsia="en-GB"/>
        </w:rPr>
        <w:t>semicircular</w:t>
      </w:r>
      <w:proofErr w:type="spellEnd"/>
      <w:r w:rsidRPr="006E7F96">
        <w:rPr>
          <w:rFonts w:ascii="Calibri" w:eastAsia="Times New Roman" w:hAnsi="Calibri" w:cs="Calibri"/>
          <w:lang w:eastAsia="en-GB"/>
        </w:rPr>
        <w:t xml:space="preserve"> canals of the vestibular system were noticeably narrowed. Furthermore, the height of the anterior loop of the vestibular system was reduced, again most significantly with DMOG. These results suggest that the increase of NCCs by PHD inhibitors is most prominent in the </w:t>
      </w:r>
      <w:proofErr w:type="spellStart"/>
      <w:r w:rsidRPr="006E7F96">
        <w:rPr>
          <w:rFonts w:ascii="Calibri" w:eastAsia="Times New Roman" w:hAnsi="Calibri" w:cs="Calibri"/>
          <w:lang w:eastAsia="en-GB"/>
        </w:rPr>
        <w:t>otic</w:t>
      </w:r>
      <w:proofErr w:type="spellEnd"/>
      <w:r w:rsidRPr="006E7F96">
        <w:rPr>
          <w:rFonts w:ascii="Calibri" w:eastAsia="Times New Roman" w:hAnsi="Calibri" w:cs="Calibri"/>
          <w:lang w:eastAsia="en-GB"/>
        </w:rPr>
        <w:t xml:space="preserve"> capsule. </w:t>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jc w:val="both"/>
        <w:rPr>
          <w:rFonts w:ascii="Calibri" w:eastAsia="Times New Roman" w:hAnsi="Calibri" w:cs="Calibri"/>
          <w:b/>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jc w:val="both"/>
        <w:rPr>
          <w:rFonts w:ascii="Calibri" w:eastAsia="Times New Roman" w:hAnsi="Calibri" w:cs="Calibri"/>
          <w:b/>
          <w:u w:val="single"/>
          <w:lang w:eastAsia="en-GB"/>
        </w:rPr>
      </w:pPr>
      <w:r w:rsidRPr="006E7F96">
        <w:rPr>
          <w:rFonts w:ascii="Calibri" w:eastAsia="Times New Roman" w:hAnsi="Calibri" w:cs="Calibri"/>
          <w:b/>
          <w:u w:val="single"/>
          <w:lang w:eastAsia="en-GB"/>
        </w:rPr>
        <w:t>Experiences Gained</w:t>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jc w:val="both"/>
        <w:rPr>
          <w:rFonts w:ascii="Calibri" w:eastAsia="Times New Roman" w:hAnsi="Calibri" w:cs="Calibri"/>
          <w:lang w:eastAsia="en-GB"/>
        </w:rPr>
      </w:pPr>
      <w:r w:rsidRPr="006E7F96">
        <w:rPr>
          <w:rFonts w:ascii="Calibri" w:eastAsia="Times New Roman" w:hAnsi="Calibri" w:cs="Calibri"/>
          <w:lang w:eastAsia="en-GB"/>
        </w:rPr>
        <w:t xml:space="preserve">I was able to have full control of my timetable, as a result I was able to make more decisions and maximise my time. I also had an incredible experience seeing how the </w:t>
      </w:r>
      <w:proofErr w:type="spellStart"/>
      <w:r w:rsidRPr="006E7F96">
        <w:rPr>
          <w:rFonts w:ascii="Calibri" w:eastAsia="Times New Roman" w:hAnsi="Calibri" w:cs="Calibri"/>
          <w:lang w:eastAsia="en-GB"/>
        </w:rPr>
        <w:t>μCT</w:t>
      </w:r>
      <w:proofErr w:type="spellEnd"/>
      <w:r w:rsidRPr="006E7F96">
        <w:rPr>
          <w:rFonts w:ascii="Calibri" w:eastAsia="Times New Roman" w:hAnsi="Calibri" w:cs="Calibri"/>
          <w:lang w:eastAsia="en-GB"/>
        </w:rPr>
        <w:t xml:space="preserve"> scanner works, and problem solving with this, as no one in the department has ever utilised the </w:t>
      </w:r>
      <w:proofErr w:type="spellStart"/>
      <w:r w:rsidRPr="006E7F96">
        <w:rPr>
          <w:rFonts w:ascii="Calibri" w:eastAsia="Times New Roman" w:hAnsi="Calibri" w:cs="Calibri"/>
          <w:lang w:eastAsia="en-GB"/>
        </w:rPr>
        <w:t>μCT</w:t>
      </w:r>
      <w:proofErr w:type="spellEnd"/>
      <w:r w:rsidRPr="006E7F96">
        <w:rPr>
          <w:rFonts w:ascii="Calibri" w:eastAsia="Times New Roman" w:hAnsi="Calibri" w:cs="Calibri"/>
          <w:lang w:eastAsia="en-GB"/>
        </w:rPr>
        <w:t xml:space="preserve"> scanner with embryos. As a result I gained experience in creating my own protocol for this. Following the </w:t>
      </w:r>
      <w:proofErr w:type="spellStart"/>
      <w:r w:rsidRPr="006E7F96">
        <w:rPr>
          <w:rFonts w:ascii="Calibri" w:eastAsia="Times New Roman" w:hAnsi="Calibri" w:cs="Calibri"/>
          <w:lang w:eastAsia="en-GB"/>
        </w:rPr>
        <w:t>μCT</w:t>
      </w:r>
      <w:proofErr w:type="spellEnd"/>
      <w:r w:rsidRPr="006E7F96">
        <w:rPr>
          <w:rFonts w:ascii="Calibri" w:eastAsia="Times New Roman" w:hAnsi="Calibri" w:cs="Calibri"/>
          <w:lang w:eastAsia="en-GB"/>
        </w:rPr>
        <w:t xml:space="preserve"> scan, I also learnt how to correctly orientate myself through the </w:t>
      </w:r>
      <w:proofErr w:type="spellStart"/>
      <w:r w:rsidRPr="006E7F96">
        <w:rPr>
          <w:rFonts w:ascii="Calibri" w:eastAsia="Times New Roman" w:hAnsi="Calibri" w:cs="Calibri"/>
          <w:lang w:eastAsia="en-GB"/>
        </w:rPr>
        <w:t>μCT</w:t>
      </w:r>
      <w:proofErr w:type="spellEnd"/>
      <w:r w:rsidRPr="006E7F96">
        <w:rPr>
          <w:rFonts w:ascii="Calibri" w:eastAsia="Times New Roman" w:hAnsi="Calibri" w:cs="Calibri"/>
          <w:lang w:eastAsia="en-GB"/>
        </w:rPr>
        <w:t xml:space="preserve"> slices, through identification of anatomical structures, and then analyse </w:t>
      </w:r>
      <w:proofErr w:type="spellStart"/>
      <w:r w:rsidRPr="006E7F96">
        <w:rPr>
          <w:rFonts w:ascii="Calibri" w:eastAsia="Times New Roman" w:hAnsi="Calibri" w:cs="Calibri"/>
          <w:lang w:eastAsia="en-GB"/>
        </w:rPr>
        <w:t>μCT</w:t>
      </w:r>
      <w:proofErr w:type="spellEnd"/>
      <w:r w:rsidRPr="006E7F96">
        <w:rPr>
          <w:rFonts w:ascii="Calibri" w:eastAsia="Times New Roman" w:hAnsi="Calibri" w:cs="Calibri"/>
          <w:lang w:eastAsia="en-GB"/>
        </w:rPr>
        <w:t xml:space="preserve"> slices of the embryo. I was then taught how to render structures in 3-dimension and learnt to appreciate the benefits of this. Finally I can now fully appreciate how valuable collaboration between different disciplines is, as we got in contact with the Life Sciences department in the University of Bristol, where Dr Tom Davies, an expert of </w:t>
      </w:r>
      <w:proofErr w:type="spellStart"/>
      <w:r w:rsidRPr="006E7F96">
        <w:rPr>
          <w:rFonts w:ascii="Calibri" w:eastAsia="Times New Roman" w:hAnsi="Calibri" w:cs="Calibri"/>
          <w:lang w:eastAsia="en-GB"/>
        </w:rPr>
        <w:t>μCT</w:t>
      </w:r>
      <w:proofErr w:type="spellEnd"/>
      <w:r w:rsidRPr="006E7F96">
        <w:rPr>
          <w:rFonts w:ascii="Calibri" w:eastAsia="Times New Roman" w:hAnsi="Calibri" w:cs="Calibri"/>
          <w:lang w:eastAsia="en-GB"/>
        </w:rPr>
        <w:t xml:space="preserve"> scanning and analysis, helped our studies.</w:t>
      </w:r>
    </w:p>
    <w:p w:rsidR="006E7F96" w:rsidRPr="006E7F96" w:rsidRDefault="006E7F96" w:rsidP="006E7F96">
      <w:pPr>
        <w:tabs>
          <w:tab w:val="left" w:pos="7680"/>
        </w:tabs>
        <w:suppressAutoHyphens/>
        <w:spacing w:after="0" w:line="240" w:lineRule="auto"/>
        <w:rPr>
          <w:rFonts w:ascii="Calibri" w:eastAsia="Times New Roman" w:hAnsi="Calibri" w:cs="Calibri"/>
          <w:b/>
          <w:lang w:eastAsia="en-GB"/>
        </w:rPr>
      </w:pPr>
    </w:p>
    <w:p w:rsidR="006E7F96" w:rsidRPr="006E7F96" w:rsidRDefault="006E7F96" w:rsidP="006E7F96">
      <w:pPr>
        <w:tabs>
          <w:tab w:val="left" w:pos="7680"/>
        </w:tabs>
        <w:suppressAutoHyphens/>
        <w:spacing w:after="0" w:line="240" w:lineRule="auto"/>
        <w:rPr>
          <w:rFonts w:ascii="Calibri" w:eastAsia="Times New Roman" w:hAnsi="Calibri" w:cs="Calibri"/>
          <w:lang w:eastAsia="en-GB"/>
        </w:rPr>
      </w:pPr>
      <w:r w:rsidRPr="006E7F96">
        <w:rPr>
          <w:rFonts w:ascii="Calibri" w:eastAsia="Times New Roman" w:hAnsi="Calibri" w:cs="Calibri"/>
          <w:lang w:eastAsia="en-GB"/>
        </w:rPr>
        <w:t>Please state which Society Winter or Summer Meeting the student is intending to present his/her poster at:</w:t>
      </w:r>
      <w:r w:rsidRPr="006E7F96">
        <w:rPr>
          <w:rFonts w:ascii="Calibri" w:eastAsia="Times New Roman" w:hAnsi="Calibri" w:cs="Calibri"/>
          <w:lang w:eastAsia="en-GB"/>
        </w:rPr>
        <w:tab/>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r w:rsidRPr="006E7F96">
        <w:rPr>
          <w:rFonts w:ascii="Calibri" w:eastAsia="Times New Roman" w:hAnsi="Calibri" w:cs="Calibri"/>
          <w:lang w:eastAsia="en-GB"/>
        </w:rPr>
        <w:t>Winter Meeting (December 2016)</w:t>
      </w:r>
    </w:p>
    <w:p w:rsidR="006E7F96" w:rsidRDefault="006E7F96" w:rsidP="006E7F96">
      <w:pPr>
        <w:tabs>
          <w:tab w:val="left" w:pos="7680"/>
        </w:tabs>
        <w:suppressAutoHyphens/>
        <w:spacing w:after="0" w:line="240" w:lineRule="auto"/>
        <w:rPr>
          <w:rFonts w:ascii="Calibri" w:eastAsia="Times New Roman" w:hAnsi="Calibri" w:cs="Calibri"/>
          <w:b/>
          <w:lang w:eastAsia="en-GB"/>
        </w:rPr>
      </w:pPr>
    </w:p>
    <w:p w:rsidR="006E7F96" w:rsidRPr="006E7F96" w:rsidRDefault="006E7F96" w:rsidP="006E7F96">
      <w:pPr>
        <w:tabs>
          <w:tab w:val="left" w:pos="7680"/>
        </w:tabs>
        <w:suppressAutoHyphens/>
        <w:spacing w:after="0" w:line="240" w:lineRule="auto"/>
        <w:rPr>
          <w:rFonts w:ascii="Calibri" w:eastAsia="Times New Roman" w:hAnsi="Calibri" w:cs="Calibri"/>
          <w:b/>
          <w:lang w:eastAsia="en-GB"/>
        </w:rPr>
      </w:pPr>
      <w:r w:rsidRPr="006E7F96">
        <w:rPr>
          <w:rFonts w:ascii="Calibri" w:eastAsia="Times New Roman" w:hAnsi="Calibri" w:cs="Calibri"/>
          <w:b/>
          <w:lang w:eastAsia="en-GB"/>
        </w:rPr>
        <w:t>Proposed Poster Submission Details (within 12 months of the completion of the project) for an AS Winter/ Summer Meeting – (no more than 300 words)</w:t>
      </w:r>
      <w:r w:rsidRPr="006E7F96">
        <w:rPr>
          <w:rFonts w:ascii="Calibri" w:eastAsia="Times New Roman" w:hAnsi="Calibri" w:cs="Calibri"/>
          <w:b/>
          <w:lang w:eastAsia="en-GB"/>
        </w:rPr>
        <w:tab/>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b/>
          <w:lang w:eastAsia="en-GB"/>
        </w:rPr>
      </w:pPr>
      <w:r w:rsidRPr="006E7F96">
        <w:rPr>
          <w:rFonts w:ascii="Calibri" w:eastAsia="Times New Roman" w:hAnsi="Calibri" w:cs="Calibri"/>
          <w:b/>
          <w:u w:val="single"/>
          <w:lang w:eastAsia="en-GB"/>
        </w:rPr>
        <w:t>Title:</w:t>
      </w:r>
      <w:r w:rsidRPr="006E7F96">
        <w:rPr>
          <w:rFonts w:ascii="Calibri" w:eastAsia="Times New Roman" w:hAnsi="Calibri" w:cs="Calibri"/>
          <w:b/>
          <w:lang w:eastAsia="en-GB"/>
        </w:rPr>
        <w:t xml:space="preserve"> </w:t>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u w:val="single"/>
          <w:lang w:eastAsia="en-GB"/>
        </w:rPr>
      </w:pPr>
      <w:proofErr w:type="gramStart"/>
      <w:r w:rsidRPr="006E7F96">
        <w:rPr>
          <w:rFonts w:ascii="Calibri" w:eastAsia="Times New Roman" w:hAnsi="Calibri" w:cs="Calibri"/>
          <w:b/>
          <w:lang w:eastAsia="en-GB"/>
        </w:rPr>
        <w:t xml:space="preserve">Role of embryonic hypoxia and effect of </w:t>
      </w:r>
      <w:proofErr w:type="spellStart"/>
      <w:r w:rsidRPr="006E7F96">
        <w:rPr>
          <w:rFonts w:ascii="Calibri" w:eastAsia="Times New Roman" w:hAnsi="Calibri" w:cs="Calibri"/>
          <w:b/>
          <w:lang w:eastAsia="en-GB"/>
        </w:rPr>
        <w:t>prolyl</w:t>
      </w:r>
      <w:proofErr w:type="spellEnd"/>
      <w:r w:rsidRPr="006E7F96">
        <w:rPr>
          <w:rFonts w:ascii="Calibri" w:eastAsia="Times New Roman" w:hAnsi="Calibri" w:cs="Calibri"/>
          <w:b/>
          <w:lang w:eastAsia="en-GB"/>
        </w:rPr>
        <w:t>-hydroxylase inhibitors in development of craniofacial structures.</w:t>
      </w:r>
      <w:proofErr w:type="gramEnd"/>
      <w:r w:rsidRPr="006E7F96">
        <w:rPr>
          <w:rFonts w:ascii="Calibri" w:eastAsia="Times New Roman" w:hAnsi="Calibri" w:cs="Calibri"/>
          <w:b/>
          <w:lang w:eastAsia="en-GB"/>
        </w:rPr>
        <w:t xml:space="preserve"> </w:t>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b/>
          <w:u w:val="single"/>
          <w:lang w:eastAsia="en-GB"/>
        </w:rPr>
      </w:pPr>
      <w:r w:rsidRPr="006E7F96">
        <w:rPr>
          <w:rFonts w:ascii="Calibri" w:eastAsia="Times New Roman" w:hAnsi="Calibri" w:cs="Calibri"/>
          <w:b/>
          <w:u w:val="single"/>
          <w:lang w:eastAsia="en-GB"/>
        </w:rPr>
        <w:t>Poster Abstract</w:t>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jc w:val="both"/>
        <w:rPr>
          <w:rFonts w:ascii="Calibri" w:eastAsia="Times New Roman" w:hAnsi="Calibri" w:cs="Calibri"/>
          <w:lang w:eastAsia="en-GB"/>
        </w:rPr>
      </w:pPr>
      <w:r w:rsidRPr="006E7F96">
        <w:rPr>
          <w:rFonts w:ascii="Calibri" w:eastAsia="Times New Roman" w:hAnsi="Calibri" w:cs="Calibri"/>
          <w:lang w:eastAsia="en-GB"/>
        </w:rPr>
        <w:t xml:space="preserve">During embryogenesis, neural crest cells (NCCs) arise from the neural tube by epithelial-mesenchymal transition (EMT) and differentiate into various cell types. In the cranial region, many NCCs contribute towards facial bones and cartilages, providing the skeletal basis for mandibular and neck structures. A deficit of cranial NCCs results in congenital craniofacial hypoplasia such as </w:t>
      </w:r>
      <w:proofErr w:type="spellStart"/>
      <w:r w:rsidRPr="006E7F96">
        <w:rPr>
          <w:rFonts w:ascii="Calibri" w:eastAsia="Times New Roman" w:hAnsi="Calibri" w:cs="Calibri"/>
          <w:lang w:eastAsia="en-GB"/>
        </w:rPr>
        <w:t>Treacher</w:t>
      </w:r>
      <w:proofErr w:type="spellEnd"/>
      <w:r w:rsidRPr="006E7F96">
        <w:rPr>
          <w:rFonts w:ascii="Calibri" w:eastAsia="Times New Roman" w:hAnsi="Calibri" w:cs="Calibri"/>
          <w:lang w:eastAsia="en-GB"/>
        </w:rPr>
        <w:t xml:space="preserve"> Collins syndrome.</w:t>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jc w:val="both"/>
        <w:rPr>
          <w:rFonts w:ascii="Calibri" w:eastAsia="Times New Roman" w:hAnsi="Calibri" w:cs="Calibri"/>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jc w:val="both"/>
        <w:rPr>
          <w:rFonts w:ascii="Calibri" w:eastAsia="Times New Roman" w:hAnsi="Calibri" w:cs="Calibri"/>
          <w:lang w:eastAsia="en-GB"/>
        </w:rPr>
      </w:pPr>
      <w:r w:rsidRPr="006E7F96">
        <w:rPr>
          <w:rFonts w:ascii="Calibri" w:eastAsia="Times New Roman" w:hAnsi="Calibri" w:cs="Calibri"/>
          <w:lang w:eastAsia="en-GB"/>
        </w:rPr>
        <w:t>In adult tissue hypoxia, Hypoxia-Inducible Factor-1</w:t>
      </w:r>
      <w:r w:rsidRPr="006E7F96">
        <w:rPr>
          <w:rFonts w:ascii="Calibri" w:eastAsia="Times New Roman" w:hAnsi="Calibri" w:cs="Calibri"/>
          <w:lang w:eastAsia="en-GB"/>
        </w:rPr>
        <w:sym w:font="Symbol" w:char="F061"/>
      </w:r>
      <w:r w:rsidRPr="006E7F96">
        <w:rPr>
          <w:rFonts w:ascii="Calibri" w:eastAsia="Times New Roman" w:hAnsi="Calibri" w:cs="Calibri"/>
          <w:lang w:eastAsia="en-GB"/>
        </w:rPr>
        <w:t xml:space="preserve"> (HIF1-</w:t>
      </w:r>
      <w:r w:rsidRPr="006E7F96">
        <w:rPr>
          <w:rFonts w:ascii="Calibri" w:eastAsia="Times New Roman" w:hAnsi="Calibri" w:cs="Calibri"/>
          <w:lang w:eastAsia="en-GB"/>
        </w:rPr>
        <w:sym w:font="Symbol" w:char="F061"/>
      </w:r>
      <w:r w:rsidRPr="006E7F96">
        <w:rPr>
          <w:rFonts w:ascii="Calibri" w:eastAsia="Times New Roman" w:hAnsi="Calibri" w:cs="Calibri"/>
          <w:lang w:eastAsia="en-GB"/>
        </w:rPr>
        <w:t xml:space="preserve">) permits cell adaption to a hypoxic environment by promoting angiogenesis and anaerobic glycolysis, thus aiding tissue recovery. In the </w:t>
      </w:r>
      <w:proofErr w:type="spellStart"/>
      <w:r w:rsidRPr="006E7F96">
        <w:rPr>
          <w:rFonts w:ascii="Calibri" w:eastAsia="Times New Roman" w:hAnsi="Calibri" w:cs="Calibri"/>
          <w:lang w:eastAsia="en-GB"/>
        </w:rPr>
        <w:t>normoxic</w:t>
      </w:r>
      <w:proofErr w:type="spellEnd"/>
      <w:r w:rsidRPr="006E7F96">
        <w:rPr>
          <w:rFonts w:ascii="Calibri" w:eastAsia="Times New Roman" w:hAnsi="Calibri" w:cs="Calibri"/>
          <w:lang w:eastAsia="en-GB"/>
        </w:rPr>
        <w:t xml:space="preserve"> conditions, on the other hand, HIF-1</w:t>
      </w:r>
      <w:r w:rsidRPr="006E7F96">
        <w:rPr>
          <w:rFonts w:ascii="Calibri" w:eastAsia="Times New Roman" w:hAnsi="Calibri" w:cs="Calibri"/>
          <w:lang w:eastAsia="en-GB"/>
        </w:rPr>
        <w:sym w:font="Symbol" w:char="F061"/>
      </w:r>
      <w:r w:rsidRPr="006E7F96">
        <w:rPr>
          <w:rFonts w:ascii="Calibri" w:eastAsia="Times New Roman" w:hAnsi="Calibri" w:cs="Calibri"/>
          <w:lang w:eastAsia="en-GB"/>
        </w:rPr>
        <w:t xml:space="preserve"> is readily degraded by oxygen-dependant </w:t>
      </w:r>
      <w:proofErr w:type="spellStart"/>
      <w:r w:rsidRPr="006E7F96">
        <w:rPr>
          <w:rFonts w:ascii="Calibri" w:eastAsia="Times New Roman" w:hAnsi="Calibri" w:cs="Calibri"/>
          <w:lang w:eastAsia="en-GB"/>
        </w:rPr>
        <w:t>prolyl</w:t>
      </w:r>
      <w:proofErr w:type="spellEnd"/>
      <w:r w:rsidRPr="006E7F96">
        <w:rPr>
          <w:rFonts w:ascii="Calibri" w:eastAsia="Times New Roman" w:hAnsi="Calibri" w:cs="Calibri"/>
          <w:lang w:eastAsia="en-GB"/>
        </w:rPr>
        <w:t>-hydroxylases (PHDs). Because of this, chemical compounds that stabilise HIF-1</w:t>
      </w:r>
      <w:r w:rsidRPr="006E7F96">
        <w:rPr>
          <w:rFonts w:ascii="Calibri" w:eastAsia="Times New Roman" w:hAnsi="Calibri" w:cs="Calibri"/>
          <w:lang w:eastAsia="en-GB"/>
        </w:rPr>
        <w:sym w:font="Symbol" w:char="F061"/>
      </w:r>
      <w:r w:rsidRPr="006E7F96">
        <w:rPr>
          <w:rFonts w:ascii="Calibri" w:eastAsia="Times New Roman" w:hAnsi="Calibri" w:cs="Calibri"/>
          <w:lang w:eastAsia="en-GB"/>
        </w:rPr>
        <w:t>, such as PHD inhibitors, are used for stroke therapies. Other functions of HIF-1</w:t>
      </w:r>
      <w:r w:rsidRPr="006E7F96">
        <w:rPr>
          <w:rFonts w:ascii="Calibri" w:eastAsia="Times New Roman" w:hAnsi="Calibri" w:cs="Calibri"/>
          <w:lang w:eastAsia="en-GB"/>
        </w:rPr>
        <w:sym w:font="Symbol" w:char="F061"/>
      </w:r>
      <w:r w:rsidRPr="006E7F96">
        <w:rPr>
          <w:rFonts w:ascii="Calibri" w:eastAsia="Times New Roman" w:hAnsi="Calibri" w:cs="Calibri"/>
          <w:lang w:eastAsia="en-GB"/>
        </w:rPr>
        <w:t xml:space="preserve"> include promotion of EMT and metastasis in tumour and up-regulation of </w:t>
      </w:r>
      <w:proofErr w:type="spellStart"/>
      <w:r w:rsidRPr="006E7F96">
        <w:rPr>
          <w:rFonts w:ascii="Calibri" w:eastAsia="Times New Roman" w:hAnsi="Calibri" w:cs="Calibri"/>
          <w:lang w:eastAsia="en-GB"/>
        </w:rPr>
        <w:t>chondrogenesis</w:t>
      </w:r>
      <w:proofErr w:type="spellEnd"/>
      <w:r w:rsidRPr="006E7F96">
        <w:rPr>
          <w:rFonts w:ascii="Calibri" w:eastAsia="Times New Roman" w:hAnsi="Calibri" w:cs="Calibri"/>
          <w:lang w:eastAsia="en-GB"/>
        </w:rPr>
        <w:t>, both of which are promoted in hypoxic microenvironment.</w:t>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jc w:val="both"/>
        <w:rPr>
          <w:rFonts w:ascii="Calibri" w:eastAsia="Times New Roman" w:hAnsi="Calibri" w:cs="Calibri"/>
          <w:lang w:eastAsia="en-GB"/>
        </w:rPr>
      </w:pPr>
      <w:r w:rsidRPr="006E7F96">
        <w:rPr>
          <w:rFonts w:ascii="Calibri" w:eastAsia="Times New Roman" w:hAnsi="Calibri" w:cs="Arial"/>
          <w:lang w:eastAsia="en-GB"/>
        </w:rPr>
        <w:lastRenderedPageBreak/>
        <w:t>Embryos are naturally hypoxic and the effect of HIF-1</w:t>
      </w:r>
      <w:r w:rsidRPr="006E7F96">
        <w:rPr>
          <w:rFonts w:ascii="Calibri" w:eastAsia="Times New Roman" w:hAnsi="Calibri" w:cs="Calibri"/>
          <w:lang w:eastAsia="en-GB"/>
        </w:rPr>
        <w:t>α</w:t>
      </w:r>
      <w:r w:rsidRPr="006E7F96">
        <w:rPr>
          <w:rFonts w:ascii="Calibri" w:eastAsia="Times New Roman" w:hAnsi="Calibri" w:cs="Arial"/>
          <w:lang w:eastAsia="en-GB"/>
        </w:rPr>
        <w:t xml:space="preserve"> on EMT was translated in embryos by our group. It has been shown that induction of NCCs by EMT is up-regulated by HIF-1</w:t>
      </w:r>
      <w:r w:rsidRPr="006E7F96">
        <w:rPr>
          <w:rFonts w:ascii="Calibri" w:eastAsia="Times New Roman" w:hAnsi="Calibri" w:cs="Calibri"/>
          <w:lang w:eastAsia="en-GB"/>
        </w:rPr>
        <w:t>α</w:t>
      </w:r>
      <w:r w:rsidRPr="006E7F96">
        <w:rPr>
          <w:rFonts w:ascii="Calibri" w:eastAsia="Times New Roman" w:hAnsi="Calibri" w:cs="Arial"/>
          <w:lang w:eastAsia="en-GB"/>
        </w:rPr>
        <w:t xml:space="preserve">-stabilising PHD inhibitors in chick embryos cultured </w:t>
      </w:r>
      <w:r w:rsidRPr="006E7F96">
        <w:rPr>
          <w:rFonts w:ascii="Calibri" w:eastAsia="Times New Roman" w:hAnsi="Calibri" w:cs="Arial"/>
          <w:i/>
          <w:lang w:eastAsia="en-GB"/>
        </w:rPr>
        <w:t xml:space="preserve">ex </w:t>
      </w:r>
      <w:proofErr w:type="spellStart"/>
      <w:r w:rsidRPr="006E7F96">
        <w:rPr>
          <w:rFonts w:ascii="Calibri" w:eastAsia="Times New Roman" w:hAnsi="Calibri" w:cs="Arial"/>
          <w:i/>
          <w:lang w:eastAsia="en-GB"/>
        </w:rPr>
        <w:t>ovo</w:t>
      </w:r>
      <w:proofErr w:type="spellEnd"/>
      <w:r w:rsidRPr="006E7F96">
        <w:rPr>
          <w:rFonts w:ascii="Calibri" w:eastAsia="Times New Roman" w:hAnsi="Calibri" w:cs="Arial"/>
          <w:lang w:eastAsia="en-GB"/>
        </w:rPr>
        <w:t xml:space="preserve">. In this study, we </w:t>
      </w:r>
      <w:r w:rsidRPr="006E7F96">
        <w:rPr>
          <w:rFonts w:ascii="Calibri" w:eastAsia="Times New Roman" w:hAnsi="Calibri" w:cs="Calibri"/>
          <w:lang w:eastAsia="en-GB"/>
        </w:rPr>
        <w:t xml:space="preserve">investigated the effect of PHD inhibitors </w:t>
      </w:r>
      <w:r w:rsidRPr="006E7F96">
        <w:rPr>
          <w:rFonts w:ascii="Calibri" w:eastAsia="Times New Roman" w:hAnsi="Calibri" w:cs="Calibri"/>
          <w:i/>
          <w:lang w:eastAsia="en-GB"/>
        </w:rPr>
        <w:t xml:space="preserve">in </w:t>
      </w:r>
      <w:proofErr w:type="spellStart"/>
      <w:r w:rsidRPr="006E7F96">
        <w:rPr>
          <w:rFonts w:ascii="Calibri" w:eastAsia="Times New Roman" w:hAnsi="Calibri" w:cs="Calibri"/>
          <w:i/>
          <w:lang w:eastAsia="en-GB"/>
        </w:rPr>
        <w:t>ovo</w:t>
      </w:r>
      <w:proofErr w:type="spellEnd"/>
      <w:r w:rsidRPr="006E7F96">
        <w:rPr>
          <w:rFonts w:ascii="Calibri" w:eastAsia="Times New Roman" w:hAnsi="Calibri" w:cs="Calibri"/>
          <w:i/>
          <w:lang w:eastAsia="en-GB"/>
        </w:rPr>
        <w:t xml:space="preserve"> </w:t>
      </w:r>
      <w:r w:rsidRPr="006E7F96">
        <w:rPr>
          <w:rFonts w:ascii="Calibri" w:eastAsia="Times New Roman" w:hAnsi="Calibri" w:cs="Calibri"/>
          <w:lang w:eastAsia="en-GB"/>
        </w:rPr>
        <w:t xml:space="preserve">at later stages of embryogenesis. Specifically, we examined whether cell fate is biased and whether there is any negative impact on the development of other structures. We found advanced development in the bony labyrinth, or </w:t>
      </w:r>
      <w:proofErr w:type="spellStart"/>
      <w:r w:rsidRPr="006E7F96">
        <w:rPr>
          <w:rFonts w:ascii="Calibri" w:eastAsia="Times New Roman" w:hAnsi="Calibri" w:cs="Calibri"/>
          <w:lang w:eastAsia="en-GB"/>
        </w:rPr>
        <w:t>otic</w:t>
      </w:r>
      <w:proofErr w:type="spellEnd"/>
      <w:r w:rsidRPr="006E7F96">
        <w:rPr>
          <w:rFonts w:ascii="Calibri" w:eastAsia="Times New Roman" w:hAnsi="Calibri" w:cs="Calibri"/>
          <w:lang w:eastAsia="en-GB"/>
        </w:rPr>
        <w:t xml:space="preserve"> capsule, of the inner ear; presumably due to hyperplasia caused by the increase of EMT and promoted </w:t>
      </w:r>
      <w:proofErr w:type="spellStart"/>
      <w:r w:rsidRPr="006E7F96">
        <w:rPr>
          <w:rFonts w:ascii="Calibri" w:eastAsia="Times New Roman" w:hAnsi="Calibri" w:cs="Calibri"/>
          <w:lang w:eastAsia="en-GB"/>
        </w:rPr>
        <w:t>chondrogenesis</w:t>
      </w:r>
      <w:proofErr w:type="spellEnd"/>
      <w:r w:rsidRPr="006E7F96">
        <w:rPr>
          <w:rFonts w:ascii="Calibri" w:eastAsia="Times New Roman" w:hAnsi="Calibri" w:cs="Calibri"/>
          <w:lang w:eastAsia="en-GB"/>
        </w:rPr>
        <w:t xml:space="preserve"> by PHD inhibitors. We then utilised </w:t>
      </w:r>
      <w:proofErr w:type="spellStart"/>
      <w:r w:rsidRPr="006E7F96">
        <w:rPr>
          <w:rFonts w:ascii="Calibri" w:eastAsia="Times New Roman" w:hAnsi="Calibri" w:cs="Calibri"/>
          <w:lang w:eastAsia="en-GB"/>
        </w:rPr>
        <w:t>μCT</w:t>
      </w:r>
      <w:proofErr w:type="spellEnd"/>
      <w:r w:rsidRPr="006E7F96">
        <w:rPr>
          <w:rFonts w:ascii="Calibri" w:eastAsia="Times New Roman" w:hAnsi="Calibri" w:cs="Calibri"/>
          <w:lang w:eastAsia="en-GB"/>
        </w:rPr>
        <w:t xml:space="preserve"> scanning to further analyse this structure. The </w:t>
      </w:r>
      <w:proofErr w:type="spellStart"/>
      <w:r w:rsidRPr="006E7F96">
        <w:rPr>
          <w:rFonts w:ascii="Calibri" w:eastAsia="Times New Roman" w:hAnsi="Calibri" w:cs="Calibri"/>
          <w:lang w:eastAsia="en-GB"/>
        </w:rPr>
        <w:t>otic</w:t>
      </w:r>
      <w:proofErr w:type="spellEnd"/>
      <w:r w:rsidRPr="006E7F96">
        <w:rPr>
          <w:rFonts w:ascii="Calibri" w:eastAsia="Times New Roman" w:hAnsi="Calibri" w:cs="Calibri"/>
          <w:lang w:eastAsia="en-GB"/>
        </w:rPr>
        <w:t xml:space="preserve"> capsule was rendered in 3-dimension and aspects were quantified. Clear changes were noted in the structure of the membranous labyrinth encapsulated within the </w:t>
      </w:r>
      <w:proofErr w:type="spellStart"/>
      <w:r w:rsidRPr="006E7F96">
        <w:rPr>
          <w:rFonts w:ascii="Calibri" w:eastAsia="Times New Roman" w:hAnsi="Calibri" w:cs="Calibri"/>
          <w:lang w:eastAsia="en-GB"/>
        </w:rPr>
        <w:t>otic</w:t>
      </w:r>
      <w:proofErr w:type="spellEnd"/>
      <w:r w:rsidRPr="006E7F96">
        <w:rPr>
          <w:rFonts w:ascii="Calibri" w:eastAsia="Times New Roman" w:hAnsi="Calibri" w:cs="Calibri"/>
          <w:lang w:eastAsia="en-GB"/>
        </w:rPr>
        <w:t xml:space="preserve"> capsule.  It was suggested that promoted </w:t>
      </w:r>
      <w:proofErr w:type="spellStart"/>
      <w:r w:rsidRPr="006E7F96">
        <w:rPr>
          <w:rFonts w:ascii="Calibri" w:eastAsia="Times New Roman" w:hAnsi="Calibri" w:cs="Calibri"/>
          <w:lang w:eastAsia="en-GB"/>
        </w:rPr>
        <w:t>chondrogenesis</w:t>
      </w:r>
      <w:proofErr w:type="spellEnd"/>
      <w:r w:rsidRPr="006E7F96">
        <w:rPr>
          <w:rFonts w:ascii="Calibri" w:eastAsia="Times New Roman" w:hAnsi="Calibri" w:cs="Calibri"/>
          <w:lang w:eastAsia="en-GB"/>
        </w:rPr>
        <w:t xml:space="preserve"> have resulted in deformation and constriction of </w:t>
      </w:r>
      <w:proofErr w:type="spellStart"/>
      <w:r w:rsidRPr="006E7F96">
        <w:rPr>
          <w:rFonts w:ascii="Calibri" w:eastAsia="Times New Roman" w:hAnsi="Calibri" w:cs="Calibri"/>
          <w:lang w:eastAsia="en-GB"/>
        </w:rPr>
        <w:t>semicircular</w:t>
      </w:r>
      <w:proofErr w:type="spellEnd"/>
      <w:r w:rsidRPr="006E7F96">
        <w:rPr>
          <w:rFonts w:ascii="Calibri" w:eastAsia="Times New Roman" w:hAnsi="Calibri" w:cs="Calibri"/>
          <w:lang w:eastAsia="en-GB"/>
        </w:rPr>
        <w:t xml:space="preserve"> canals. </w:t>
      </w:r>
    </w:p>
    <w:p w:rsidR="006E7F96" w:rsidRPr="006E7F96" w:rsidRDefault="006E7F96" w:rsidP="006E7F96">
      <w:pPr>
        <w:suppressAutoHyphens/>
        <w:spacing w:after="0" w:line="240" w:lineRule="auto"/>
        <w:rPr>
          <w:rFonts w:ascii="Calibri" w:eastAsia="Times New Roman" w:hAnsi="Calibri" w:cs="Calibri"/>
          <w:b/>
          <w:lang w:eastAsia="en-GB"/>
        </w:rPr>
      </w:pPr>
    </w:p>
    <w:p w:rsidR="006E7F96" w:rsidRPr="006E7F96" w:rsidRDefault="006E7F96" w:rsidP="006E7F96">
      <w:pPr>
        <w:suppressAutoHyphens/>
        <w:spacing w:after="0" w:line="240" w:lineRule="auto"/>
        <w:rPr>
          <w:rFonts w:ascii="Calibri" w:eastAsia="Times New Roman" w:hAnsi="Calibri" w:cs="Calibri"/>
          <w:lang w:eastAsia="en-GB"/>
        </w:rPr>
      </w:pPr>
      <w:r w:rsidRPr="006E7F96">
        <w:rPr>
          <w:rFonts w:ascii="Calibri" w:eastAsia="Times New Roman" w:hAnsi="Calibri" w:cs="Calibri"/>
          <w:b/>
          <w:lang w:eastAsia="en-GB"/>
        </w:rPr>
        <w:t>Brief Resume of your Project’s outcomes</w:t>
      </w:r>
      <w:r w:rsidRPr="006E7F96">
        <w:rPr>
          <w:rFonts w:ascii="Calibri" w:eastAsia="Times New Roman" w:hAnsi="Calibri" w:cs="Calibri"/>
          <w:lang w:eastAsia="en-GB"/>
        </w:rPr>
        <w:t xml:space="preserve">:  </w:t>
      </w:r>
      <w:r w:rsidRPr="006E7F96">
        <w:rPr>
          <w:rFonts w:ascii="Calibri" w:eastAsia="Times New Roman" w:hAnsi="Calibri" w:cs="Calibri"/>
          <w:b/>
          <w:lang w:eastAsia="en-GB"/>
        </w:rPr>
        <w:t>(no more than 200-250 words)</w:t>
      </w:r>
      <w:r w:rsidRPr="006E7F96">
        <w:rPr>
          <w:rFonts w:ascii="Calibri" w:eastAsia="Times New Roman" w:hAnsi="Calibri" w:cs="Calibri"/>
          <w:lang w:eastAsia="en-GB"/>
        </w:rPr>
        <w:t xml:space="preserve">. </w:t>
      </w:r>
    </w:p>
    <w:p w:rsidR="006E7F96" w:rsidRPr="006E7F96" w:rsidRDefault="006E7F96" w:rsidP="006E7F96">
      <w:pPr>
        <w:suppressAutoHyphens/>
        <w:spacing w:after="0" w:line="240" w:lineRule="auto"/>
        <w:rPr>
          <w:rFonts w:ascii="Calibri" w:eastAsia="Times New Roman" w:hAnsi="Calibri" w:cs="Calibri"/>
          <w:i/>
          <w:lang w:eastAsia="en-GB"/>
        </w:rPr>
      </w:pPr>
      <w:proofErr w:type="gramStart"/>
      <w:r w:rsidRPr="006E7F96">
        <w:rPr>
          <w:rFonts w:ascii="Calibri" w:eastAsia="Times New Roman" w:hAnsi="Calibri" w:cs="Calibri"/>
          <w:i/>
          <w:lang w:eastAsia="en-GB"/>
        </w:rPr>
        <w:t>The title of your project and a brief 200-250 word description of the proposed/completed project.</w:t>
      </w:r>
      <w:proofErr w:type="gramEnd"/>
      <w:r w:rsidRPr="006E7F96">
        <w:rPr>
          <w:rFonts w:ascii="Calibri" w:eastAsia="Times New Roman" w:hAnsi="Calibri" w:cs="Calibri"/>
          <w:i/>
          <w:lang w:eastAsia="en-GB"/>
        </w:rPr>
        <w:t xml:space="preserve"> The description should include sufficient detail to be of general interest to a broad readership including scientists and non-specialists. Please also try to include 1-2 graphical images (minimum 75dpi). NB: Authors should NOT include sensitive material or data that they do not want disclosed at this time.</w:t>
      </w:r>
    </w:p>
    <w:p w:rsidR="006E7F96" w:rsidRPr="006E7F96" w:rsidRDefault="006E7F96" w:rsidP="006E7F96">
      <w:pPr>
        <w:suppressAutoHyphens/>
        <w:spacing w:after="0" w:line="240" w:lineRule="auto"/>
        <w:rPr>
          <w:rFonts w:ascii="Calibri" w:eastAsia="Times New Roman" w:hAnsi="Calibri" w:cs="Calibri"/>
          <w:i/>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b/>
          <w:lang w:eastAsia="en-GB"/>
        </w:rPr>
      </w:pPr>
      <w:r w:rsidRPr="006E7F96">
        <w:rPr>
          <w:rFonts w:ascii="Calibri" w:eastAsia="Times New Roman" w:hAnsi="Calibri" w:cs="Calibri"/>
          <w:b/>
          <w:lang w:eastAsia="en-GB"/>
        </w:rPr>
        <w:t>Role of embryonic hypoxia on cranial skeleton formation</w:t>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b/>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jc w:val="both"/>
        <w:rPr>
          <w:rFonts w:ascii="Calibri" w:eastAsia="Times New Roman" w:hAnsi="Calibri" w:cs="Calibri"/>
          <w:lang w:eastAsia="en-GB"/>
        </w:rPr>
      </w:pPr>
      <w:r w:rsidRPr="006E7F96">
        <w:rPr>
          <w:rFonts w:ascii="Calibri" w:eastAsia="Times New Roman" w:hAnsi="Calibri" w:cs="Calibri"/>
          <w:lang w:eastAsia="en-GB"/>
        </w:rPr>
        <w:t>During embryogenesis, neural crest cells (NCCs) arise from the neural tube by epithelial-mesenchymal transition (EMT) and differentiate into various cell types. In the cranial region, many NCCs contribute towards facial bones and cartilages, providing the skeletal basis for mandibular and neck structures. A deficit of cranial NCCs results in various congenital craniofacial hypoplasia.</w:t>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jc w:val="both"/>
        <w:rPr>
          <w:rFonts w:ascii="Calibri" w:eastAsia="Times New Roman" w:hAnsi="Calibri" w:cs="Calibri"/>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jc w:val="both"/>
        <w:rPr>
          <w:rFonts w:ascii="Calibri" w:eastAsia="Times New Roman" w:hAnsi="Calibri" w:cs="Calibri"/>
          <w:lang w:eastAsia="en-GB"/>
        </w:rPr>
      </w:pPr>
      <w:r w:rsidRPr="006E7F96">
        <w:rPr>
          <w:rFonts w:ascii="Calibri" w:eastAsia="Times New Roman" w:hAnsi="Calibri" w:cs="Calibri"/>
          <w:lang w:eastAsia="en-GB"/>
        </w:rPr>
        <w:t>In adult tissue hypoxia, Hypoxia-Inducible Factor-1</w:t>
      </w:r>
      <w:r w:rsidRPr="006E7F96">
        <w:rPr>
          <w:rFonts w:ascii="Calibri" w:eastAsia="Times New Roman" w:hAnsi="Calibri" w:cs="Calibri"/>
          <w:lang w:eastAsia="en-GB"/>
        </w:rPr>
        <w:sym w:font="Symbol" w:char="F061"/>
      </w:r>
      <w:r w:rsidRPr="006E7F96">
        <w:rPr>
          <w:rFonts w:ascii="Calibri" w:eastAsia="Times New Roman" w:hAnsi="Calibri" w:cs="Calibri"/>
          <w:lang w:eastAsia="en-GB"/>
        </w:rPr>
        <w:t xml:space="preserve"> (HIF1-</w:t>
      </w:r>
      <w:r w:rsidRPr="006E7F96">
        <w:rPr>
          <w:rFonts w:ascii="Calibri" w:eastAsia="Times New Roman" w:hAnsi="Calibri" w:cs="Calibri"/>
          <w:lang w:eastAsia="en-GB"/>
        </w:rPr>
        <w:sym w:font="Symbol" w:char="F061"/>
      </w:r>
      <w:r w:rsidRPr="006E7F96">
        <w:rPr>
          <w:rFonts w:ascii="Calibri" w:eastAsia="Times New Roman" w:hAnsi="Calibri" w:cs="Calibri"/>
          <w:lang w:eastAsia="en-GB"/>
        </w:rPr>
        <w:t xml:space="preserve">) permits cell adaption to a hypoxic environment by promoting angiogenesis and anaerobic glycolysis, thus aiding tissue recovery. In the </w:t>
      </w:r>
      <w:proofErr w:type="spellStart"/>
      <w:r w:rsidRPr="006E7F96">
        <w:rPr>
          <w:rFonts w:ascii="Calibri" w:eastAsia="Times New Roman" w:hAnsi="Calibri" w:cs="Calibri"/>
          <w:lang w:eastAsia="en-GB"/>
        </w:rPr>
        <w:t>normoxic</w:t>
      </w:r>
      <w:proofErr w:type="spellEnd"/>
      <w:r w:rsidRPr="006E7F96">
        <w:rPr>
          <w:rFonts w:ascii="Calibri" w:eastAsia="Times New Roman" w:hAnsi="Calibri" w:cs="Calibri"/>
          <w:lang w:eastAsia="en-GB"/>
        </w:rPr>
        <w:t xml:space="preserve"> conditions, on the other hand, HIF-1α is readily degraded by oxygen-dependant </w:t>
      </w:r>
      <w:proofErr w:type="spellStart"/>
      <w:r w:rsidRPr="006E7F96">
        <w:rPr>
          <w:rFonts w:ascii="Calibri" w:eastAsia="Times New Roman" w:hAnsi="Calibri" w:cs="Calibri"/>
          <w:lang w:eastAsia="en-GB"/>
        </w:rPr>
        <w:t>prolyl</w:t>
      </w:r>
      <w:proofErr w:type="spellEnd"/>
      <w:r w:rsidRPr="006E7F96">
        <w:rPr>
          <w:rFonts w:ascii="Calibri" w:eastAsia="Times New Roman" w:hAnsi="Calibri" w:cs="Calibri"/>
          <w:lang w:eastAsia="en-GB"/>
        </w:rPr>
        <w:t>-hydroxylases (PHDs). Because of this, chemical compounds that stabilise HIF-1</w:t>
      </w:r>
      <w:r w:rsidRPr="006E7F96">
        <w:rPr>
          <w:rFonts w:ascii="Calibri" w:eastAsia="Times New Roman" w:hAnsi="Calibri" w:cs="Calibri"/>
          <w:lang w:eastAsia="en-GB"/>
        </w:rPr>
        <w:sym w:font="Symbol" w:char="F061"/>
      </w:r>
      <w:r w:rsidRPr="006E7F96">
        <w:rPr>
          <w:rFonts w:ascii="Calibri" w:eastAsia="Times New Roman" w:hAnsi="Calibri" w:cs="Calibri"/>
          <w:lang w:eastAsia="en-GB"/>
        </w:rPr>
        <w:t>, such as PHD inhibitors, are used for stroke therapies. Other functions of HIF-1</w:t>
      </w:r>
      <w:r w:rsidRPr="006E7F96">
        <w:rPr>
          <w:rFonts w:ascii="Calibri" w:eastAsia="Times New Roman" w:hAnsi="Calibri" w:cs="Calibri"/>
          <w:lang w:eastAsia="en-GB"/>
        </w:rPr>
        <w:sym w:font="Symbol" w:char="F061"/>
      </w:r>
      <w:r w:rsidRPr="006E7F96">
        <w:rPr>
          <w:rFonts w:ascii="Calibri" w:eastAsia="Times New Roman" w:hAnsi="Calibri" w:cs="Calibri"/>
          <w:lang w:eastAsia="en-GB"/>
        </w:rPr>
        <w:t xml:space="preserve"> include promotion of EMT and metastasis in tumour and up-regulation of </w:t>
      </w:r>
      <w:proofErr w:type="spellStart"/>
      <w:r w:rsidRPr="006E7F96">
        <w:rPr>
          <w:rFonts w:ascii="Calibri" w:eastAsia="Times New Roman" w:hAnsi="Calibri" w:cs="Calibri"/>
          <w:lang w:eastAsia="en-GB"/>
        </w:rPr>
        <w:t>chondrogenesis</w:t>
      </w:r>
      <w:proofErr w:type="spellEnd"/>
      <w:r w:rsidRPr="006E7F96">
        <w:rPr>
          <w:rFonts w:ascii="Calibri" w:eastAsia="Times New Roman" w:hAnsi="Calibri" w:cs="Calibri"/>
          <w:lang w:eastAsia="en-GB"/>
        </w:rPr>
        <w:t>, both of which are promoted in hypoxic microenvironment.</w:t>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jc w:val="both"/>
        <w:rPr>
          <w:rFonts w:ascii="Calibri" w:eastAsia="Times New Roman" w:hAnsi="Calibri" w:cs="Calibri"/>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jc w:val="both"/>
        <w:rPr>
          <w:rFonts w:ascii="Calibri" w:eastAsia="Times New Roman" w:hAnsi="Calibri" w:cs="Calibri"/>
          <w:lang w:eastAsia="en-GB"/>
        </w:rPr>
      </w:pPr>
      <w:r w:rsidRPr="006E7F96">
        <w:rPr>
          <w:rFonts w:ascii="Calibri" w:eastAsia="Times New Roman" w:hAnsi="Calibri" w:cs="Calibri"/>
          <w:lang w:eastAsia="en-GB"/>
        </w:rPr>
        <w:t xml:space="preserve">Embryos are naturally hypoxic and our group has shown that induction of NCCs by EMT is up-regulated by HIF-1α-stabilising PHD inhibitors in chick embryos. In this study, we examined using late stage embryos whether cell fate is biased and whether there is any negative impact on the development of other structures. We found advanced development in the bony labyrinth, or </w:t>
      </w:r>
      <w:proofErr w:type="spellStart"/>
      <w:r w:rsidRPr="006E7F96">
        <w:rPr>
          <w:rFonts w:ascii="Calibri" w:eastAsia="Times New Roman" w:hAnsi="Calibri" w:cs="Calibri"/>
          <w:lang w:eastAsia="en-GB"/>
        </w:rPr>
        <w:t>otic</w:t>
      </w:r>
      <w:proofErr w:type="spellEnd"/>
      <w:r w:rsidRPr="006E7F96">
        <w:rPr>
          <w:rFonts w:ascii="Calibri" w:eastAsia="Times New Roman" w:hAnsi="Calibri" w:cs="Calibri"/>
          <w:lang w:eastAsia="en-GB"/>
        </w:rPr>
        <w:t xml:space="preserve"> capsule, of the inner ear; presumably due to hyperplasia caused by the increase of EMT and promoted </w:t>
      </w:r>
      <w:proofErr w:type="spellStart"/>
      <w:r w:rsidRPr="006E7F96">
        <w:rPr>
          <w:rFonts w:ascii="Calibri" w:eastAsia="Times New Roman" w:hAnsi="Calibri" w:cs="Calibri"/>
          <w:lang w:eastAsia="en-GB"/>
        </w:rPr>
        <w:t>chondrogenesis</w:t>
      </w:r>
      <w:proofErr w:type="spellEnd"/>
      <w:r w:rsidRPr="006E7F96">
        <w:rPr>
          <w:rFonts w:ascii="Calibri" w:eastAsia="Times New Roman" w:hAnsi="Calibri" w:cs="Calibri"/>
          <w:lang w:eastAsia="en-GB"/>
        </w:rPr>
        <w:t xml:space="preserve"> by PHD inhibitors. </w:t>
      </w:r>
      <w:proofErr w:type="spellStart"/>
      <w:proofErr w:type="gramStart"/>
      <w:r w:rsidRPr="006E7F96">
        <w:rPr>
          <w:rFonts w:ascii="Calibri" w:eastAsia="Times New Roman" w:hAnsi="Calibri" w:cs="Calibri"/>
          <w:lang w:eastAsia="en-GB"/>
        </w:rPr>
        <w:t>μCT</w:t>
      </w:r>
      <w:proofErr w:type="spellEnd"/>
      <w:r w:rsidRPr="006E7F96">
        <w:rPr>
          <w:rFonts w:ascii="Calibri" w:eastAsia="Times New Roman" w:hAnsi="Calibri" w:cs="Calibri"/>
          <w:lang w:eastAsia="en-GB"/>
        </w:rPr>
        <w:t>-scanning</w:t>
      </w:r>
      <w:proofErr w:type="gramEnd"/>
      <w:r w:rsidRPr="006E7F96">
        <w:rPr>
          <w:rFonts w:ascii="Calibri" w:eastAsia="Times New Roman" w:hAnsi="Calibri" w:cs="Calibri"/>
          <w:lang w:eastAsia="en-GB"/>
        </w:rPr>
        <w:t xml:space="preserve"> analyses revealed clear changes in the structure of the membranous labyrinth encapsulated within the </w:t>
      </w:r>
      <w:proofErr w:type="spellStart"/>
      <w:r w:rsidRPr="006E7F96">
        <w:rPr>
          <w:rFonts w:ascii="Calibri" w:eastAsia="Times New Roman" w:hAnsi="Calibri" w:cs="Calibri"/>
          <w:lang w:eastAsia="en-GB"/>
        </w:rPr>
        <w:t>otic</w:t>
      </w:r>
      <w:proofErr w:type="spellEnd"/>
      <w:r w:rsidRPr="006E7F96">
        <w:rPr>
          <w:rFonts w:ascii="Calibri" w:eastAsia="Times New Roman" w:hAnsi="Calibri" w:cs="Calibri"/>
          <w:lang w:eastAsia="en-GB"/>
        </w:rPr>
        <w:t xml:space="preserve"> capsule.  It was suggested that promoted </w:t>
      </w:r>
      <w:proofErr w:type="spellStart"/>
      <w:r w:rsidRPr="006E7F96">
        <w:rPr>
          <w:rFonts w:ascii="Calibri" w:eastAsia="Times New Roman" w:hAnsi="Calibri" w:cs="Calibri"/>
          <w:lang w:eastAsia="en-GB"/>
        </w:rPr>
        <w:t>chondrogenesis</w:t>
      </w:r>
      <w:proofErr w:type="spellEnd"/>
      <w:r w:rsidRPr="006E7F96">
        <w:rPr>
          <w:rFonts w:ascii="Calibri" w:eastAsia="Times New Roman" w:hAnsi="Calibri" w:cs="Calibri"/>
          <w:lang w:eastAsia="en-GB"/>
        </w:rPr>
        <w:t xml:space="preserve"> have resulted in deformation and constriction of </w:t>
      </w:r>
      <w:proofErr w:type="spellStart"/>
      <w:r w:rsidRPr="006E7F96">
        <w:rPr>
          <w:rFonts w:ascii="Calibri" w:eastAsia="Times New Roman" w:hAnsi="Calibri" w:cs="Calibri"/>
          <w:lang w:eastAsia="en-GB"/>
        </w:rPr>
        <w:t>semicircular</w:t>
      </w:r>
      <w:proofErr w:type="spellEnd"/>
      <w:r w:rsidRPr="006E7F96">
        <w:rPr>
          <w:rFonts w:ascii="Calibri" w:eastAsia="Times New Roman" w:hAnsi="Calibri" w:cs="Calibri"/>
          <w:lang w:eastAsia="en-GB"/>
        </w:rPr>
        <w:t xml:space="preserve"> canals. </w:t>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r>
        <w:rPr>
          <w:rFonts w:ascii="Times New Roman" w:eastAsia="Times New Roman" w:hAnsi="Times New Roman" w:cs="Times New Roman"/>
          <w:noProof/>
          <w:sz w:val="24"/>
          <w:szCs w:val="24"/>
          <w:lang w:eastAsia="en-GB"/>
        </w:rPr>
        <w:drawing>
          <wp:anchor distT="0" distB="0" distL="114300" distR="114300" simplePos="0" relativeHeight="251665408" behindDoc="0" locked="0" layoutInCell="1" allowOverlap="1">
            <wp:simplePos x="0" y="0"/>
            <wp:positionH relativeFrom="column">
              <wp:posOffset>3086100</wp:posOffset>
            </wp:positionH>
            <wp:positionV relativeFrom="paragraph">
              <wp:posOffset>64770</wp:posOffset>
            </wp:positionV>
            <wp:extent cx="2947670" cy="2470150"/>
            <wp:effectExtent l="0" t="0" r="508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7670" cy="247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64384" behindDoc="0" locked="0" layoutInCell="1" allowOverlap="1">
            <wp:simplePos x="0" y="0"/>
            <wp:positionH relativeFrom="column">
              <wp:posOffset>0</wp:posOffset>
            </wp:positionH>
            <wp:positionV relativeFrom="paragraph">
              <wp:posOffset>64770</wp:posOffset>
            </wp:positionV>
            <wp:extent cx="2857500" cy="24669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r w:rsidRPr="006E7F96">
        <w:rPr>
          <w:rFonts w:ascii="Calibri" w:eastAsia="Times New Roman" w:hAnsi="Calibri" w:cs="Calibri"/>
          <w:lang w:eastAsia="en-GB"/>
        </w:rPr>
        <w:t xml:space="preserve">Figure: </w:t>
      </w:r>
      <w:proofErr w:type="spellStart"/>
      <w:r w:rsidRPr="006E7F96">
        <w:rPr>
          <w:rFonts w:ascii="Calibri" w:eastAsia="Times New Roman" w:hAnsi="Calibri" w:cs="Calibri"/>
          <w:lang w:eastAsia="en-GB"/>
        </w:rPr>
        <w:t>μCT</w:t>
      </w:r>
      <w:proofErr w:type="spellEnd"/>
      <w:r w:rsidRPr="006E7F96">
        <w:rPr>
          <w:rFonts w:ascii="Calibri" w:eastAsia="Times New Roman" w:hAnsi="Calibri" w:cs="Calibri"/>
          <w:lang w:eastAsia="en-GB"/>
        </w:rPr>
        <w:t xml:space="preserve"> scanned images of 10-day-old chick embryos with 3D rendered </w:t>
      </w:r>
      <w:proofErr w:type="spellStart"/>
      <w:r w:rsidRPr="006E7F96">
        <w:rPr>
          <w:rFonts w:ascii="Calibri" w:eastAsia="Times New Roman" w:hAnsi="Calibri" w:cs="Calibri"/>
          <w:lang w:eastAsia="en-GB"/>
        </w:rPr>
        <w:t>otic</w:t>
      </w:r>
      <w:proofErr w:type="spellEnd"/>
      <w:r w:rsidRPr="006E7F96">
        <w:rPr>
          <w:rFonts w:ascii="Calibri" w:eastAsia="Times New Roman" w:hAnsi="Calibri" w:cs="Calibri"/>
          <w:lang w:eastAsia="en-GB"/>
        </w:rPr>
        <w:t xml:space="preserve"> capsule (light blue) and membranous labyrinth (green). </w:t>
      </w:r>
      <w:proofErr w:type="gramStart"/>
      <w:r w:rsidRPr="006E7F96">
        <w:rPr>
          <w:rFonts w:ascii="Calibri" w:eastAsia="Times New Roman" w:hAnsi="Calibri" w:cs="Calibri"/>
          <w:lang w:eastAsia="en-GB"/>
        </w:rPr>
        <w:t>Left, control DMSO treated embryo; right, a PHD inhibitor CCT1-treated embryo.</w:t>
      </w:r>
      <w:proofErr w:type="gramEnd"/>
      <w:r w:rsidRPr="006E7F96">
        <w:rPr>
          <w:rFonts w:ascii="Calibri" w:eastAsia="Times New Roman" w:hAnsi="Calibri" w:cs="Calibri"/>
          <w:lang w:eastAsia="en-GB"/>
        </w:rPr>
        <w:t xml:space="preserve">  CCT1-treated embryo shows distorted </w:t>
      </w:r>
      <w:proofErr w:type="spellStart"/>
      <w:r w:rsidRPr="006E7F96">
        <w:rPr>
          <w:rFonts w:ascii="Calibri" w:eastAsia="Times New Roman" w:hAnsi="Calibri" w:cs="Calibri"/>
          <w:lang w:eastAsia="en-GB"/>
        </w:rPr>
        <w:t>otic</w:t>
      </w:r>
      <w:proofErr w:type="spellEnd"/>
      <w:r w:rsidRPr="006E7F96">
        <w:rPr>
          <w:rFonts w:ascii="Calibri" w:eastAsia="Times New Roman" w:hAnsi="Calibri" w:cs="Calibri"/>
          <w:lang w:eastAsia="en-GB"/>
        </w:rPr>
        <w:t xml:space="preserve"> capsule and thin </w:t>
      </w:r>
      <w:proofErr w:type="spellStart"/>
      <w:r w:rsidRPr="006E7F96">
        <w:rPr>
          <w:rFonts w:ascii="Calibri" w:eastAsia="Times New Roman" w:hAnsi="Calibri" w:cs="Calibri"/>
          <w:lang w:eastAsia="en-GB"/>
        </w:rPr>
        <w:t>semicircular</w:t>
      </w:r>
      <w:proofErr w:type="spellEnd"/>
      <w:r w:rsidRPr="006E7F96">
        <w:rPr>
          <w:rFonts w:ascii="Calibri" w:eastAsia="Times New Roman" w:hAnsi="Calibri" w:cs="Calibri"/>
          <w:lang w:eastAsia="en-GB"/>
        </w:rPr>
        <w:t xml:space="preserve"> canals.</w:t>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p>
    <w:p w:rsidR="006E7F96" w:rsidRPr="006E7F96" w:rsidRDefault="006E7F96" w:rsidP="006E7F96">
      <w:pPr>
        <w:suppressAutoHyphens/>
        <w:spacing w:after="0" w:line="240" w:lineRule="auto"/>
        <w:rPr>
          <w:rFonts w:ascii="Calibri" w:eastAsia="Times New Roman" w:hAnsi="Calibri" w:cs="Calibri"/>
          <w:b/>
          <w:lang w:eastAsia="en-GB"/>
        </w:rPr>
      </w:pPr>
    </w:p>
    <w:p w:rsidR="006E7F96" w:rsidRPr="006E7F96" w:rsidRDefault="006E7F96" w:rsidP="006E7F96">
      <w:pPr>
        <w:suppressAutoHyphens/>
        <w:spacing w:after="0" w:line="240" w:lineRule="auto"/>
        <w:rPr>
          <w:rFonts w:ascii="Calibri" w:eastAsia="Times New Roman" w:hAnsi="Calibri" w:cs="Calibri"/>
          <w:b/>
          <w:lang w:eastAsia="en-GB"/>
        </w:rPr>
      </w:pPr>
      <w:r w:rsidRPr="006E7F96">
        <w:rPr>
          <w:rFonts w:ascii="Calibri" w:eastAsia="Times New Roman" w:hAnsi="Calibri" w:cs="Calibri"/>
          <w:b/>
          <w:lang w:eastAsia="en-GB"/>
        </w:rPr>
        <w:t>Other comments: (no more than 300 words)</w:t>
      </w:r>
    </w:p>
    <w:p w:rsidR="006E7F96" w:rsidRPr="006E7F96" w:rsidRDefault="006E7F96" w:rsidP="006E7F96">
      <w:pPr>
        <w:pBdr>
          <w:top w:val="single" w:sz="4" w:space="1" w:color="auto"/>
          <w:left w:val="single" w:sz="4" w:space="4" w:color="auto"/>
          <w:bottom w:val="single" w:sz="4" w:space="1" w:color="auto"/>
          <w:right w:val="single" w:sz="4" w:space="4" w:color="auto"/>
        </w:pBdr>
        <w:suppressAutoHyphens/>
        <w:spacing w:after="0" w:line="240" w:lineRule="auto"/>
        <w:rPr>
          <w:rFonts w:ascii="Calibri" w:eastAsia="Times New Roman" w:hAnsi="Calibri" w:cs="Calibri"/>
          <w:lang w:eastAsia="en-GB"/>
        </w:rPr>
      </w:pPr>
      <w:r w:rsidRPr="006E7F96">
        <w:rPr>
          <w:rFonts w:ascii="Calibri" w:eastAsia="Times New Roman" w:hAnsi="Calibri" w:cs="Calibri"/>
          <w:lang w:eastAsia="en-GB"/>
        </w:rPr>
        <w:t xml:space="preserve">I would just like to thank the Anatomical society for this incredible and unforgettable opportunity and my supervisor Dr Nobue Itasaki, for the guidance and support she has provided me with. </w:t>
      </w:r>
    </w:p>
    <w:p w:rsidR="006E7F96" w:rsidRPr="006E7F96" w:rsidRDefault="006E7F96" w:rsidP="006E7F96">
      <w:pPr>
        <w:suppressAutoHyphens/>
        <w:spacing w:after="0" w:line="240" w:lineRule="auto"/>
        <w:rPr>
          <w:rFonts w:ascii="Calibri" w:eastAsia="Times New Roman" w:hAnsi="Calibri" w:cs="Calibri"/>
          <w:i/>
          <w:lang w:eastAsia="en-GB"/>
        </w:rPr>
      </w:pPr>
    </w:p>
    <w:p w:rsidR="006E7F96" w:rsidRPr="006E7F96" w:rsidRDefault="006E7F96" w:rsidP="006E7F96">
      <w:pPr>
        <w:suppressAutoHyphens/>
        <w:spacing w:after="0" w:line="240" w:lineRule="auto"/>
        <w:rPr>
          <w:rFonts w:ascii="Calibri" w:eastAsia="Times New Roman" w:hAnsi="Calibri" w:cs="Calibri"/>
          <w:i/>
          <w:lang w:eastAsia="en-GB"/>
        </w:rPr>
      </w:pPr>
      <w:r w:rsidRPr="006E7F96">
        <w:rPr>
          <w:rFonts w:ascii="Calibri" w:eastAsia="Times New Roman" w:hAnsi="Calibri" w:cs="Calibri"/>
          <w:i/>
          <w:lang w:eastAsia="en-GB"/>
        </w:rPr>
        <w:tab/>
      </w:r>
      <w:r w:rsidRPr="006E7F96">
        <w:rPr>
          <w:rFonts w:ascii="Calibri" w:eastAsia="Times New Roman" w:hAnsi="Calibri" w:cs="Calibri"/>
          <w:i/>
          <w:lang w:eastAsia="en-GB"/>
        </w:rPr>
        <w:tab/>
      </w:r>
      <w:r w:rsidRPr="006E7F96">
        <w:rPr>
          <w:rFonts w:ascii="Calibri" w:eastAsia="Times New Roman" w:hAnsi="Calibri" w:cs="Calibri"/>
          <w:i/>
          <w:lang w:eastAsia="en-GB"/>
        </w:rPr>
        <w:tab/>
        <w:t>Signature of student...................................................Date…</w:t>
      </w:r>
      <w:r w:rsidRPr="006E7F96">
        <w:rPr>
          <w:rFonts w:ascii="Calibri" w:eastAsia="Times New Roman" w:hAnsi="Calibri" w:cs="Calibri"/>
          <w:i/>
          <w:lang w:eastAsia="en-GB"/>
        </w:rPr>
        <w:tab/>
      </w:r>
    </w:p>
    <w:p w:rsidR="006E7F96" w:rsidRPr="006E7F96" w:rsidRDefault="006E7F96" w:rsidP="006E7F96">
      <w:pPr>
        <w:suppressAutoHyphens/>
        <w:spacing w:after="0" w:line="240" w:lineRule="auto"/>
        <w:rPr>
          <w:rFonts w:ascii="Calibri" w:eastAsia="Times New Roman" w:hAnsi="Calibri" w:cs="Calibri"/>
          <w:lang w:eastAsia="en-GB"/>
        </w:rPr>
      </w:pPr>
      <w:r w:rsidRPr="006E7F96">
        <w:rPr>
          <w:rFonts w:ascii="Calibri" w:eastAsia="Times New Roman" w:hAnsi="Calibri" w:cs="Calibri"/>
          <w:i/>
          <w:lang w:eastAsia="en-GB"/>
        </w:rPr>
        <w:tab/>
      </w:r>
      <w:r w:rsidRPr="006E7F96">
        <w:rPr>
          <w:rFonts w:ascii="Calibri" w:eastAsia="Times New Roman" w:hAnsi="Calibri" w:cs="Calibri"/>
          <w:i/>
          <w:lang w:eastAsia="en-GB"/>
        </w:rPr>
        <w:tab/>
      </w:r>
      <w:r w:rsidRPr="006E7F96">
        <w:rPr>
          <w:rFonts w:ascii="Calibri" w:eastAsia="Times New Roman" w:hAnsi="Calibri" w:cs="Calibri"/>
          <w:i/>
          <w:lang w:eastAsia="en-GB"/>
        </w:rPr>
        <w:tab/>
        <w:t>Signature of supervisor…………………………………........... Date…</w:t>
      </w:r>
    </w:p>
    <w:p w:rsidR="006E7F96" w:rsidRPr="006E7F96" w:rsidRDefault="006E7F96" w:rsidP="006E7F96">
      <w:pPr>
        <w:suppressAutoHyphens/>
        <w:spacing w:after="0" w:line="240" w:lineRule="auto"/>
        <w:rPr>
          <w:rFonts w:ascii="Calibri" w:eastAsia="Times New Roman" w:hAnsi="Calibri" w:cs="Calibri"/>
          <w:lang w:eastAsia="en-GB"/>
        </w:rPr>
      </w:pPr>
      <w:r w:rsidRPr="006E7F96">
        <w:rPr>
          <w:rFonts w:ascii="Calibri" w:eastAsia="Times New Roman" w:hAnsi="Calibri" w:cs="Calibri"/>
          <w:lang w:eastAsia="en-GB"/>
        </w:rPr>
        <w:t>END OF FORM</w:t>
      </w:r>
    </w:p>
    <w:p w:rsidR="006E7F96" w:rsidRPr="006E7F96" w:rsidRDefault="006E7F96" w:rsidP="006E7F96">
      <w:pPr>
        <w:suppressAutoHyphens/>
        <w:spacing w:after="0" w:line="240" w:lineRule="auto"/>
        <w:rPr>
          <w:rFonts w:ascii="Calibri" w:eastAsia="Times New Roman" w:hAnsi="Calibri" w:cs="Calibri"/>
          <w:lang w:eastAsia="en-GB"/>
        </w:rPr>
      </w:pPr>
      <w:r w:rsidRPr="006E7F96">
        <w:rPr>
          <w:rFonts w:ascii="Calibri" w:eastAsia="Times New Roman" w:hAnsi="Calibri" w:cs="Calibri"/>
          <w:lang w:eastAsia="en-GB"/>
        </w:rPr>
        <w:t>----------------------------------------------------------------------------------------------------------------------------------------</w:t>
      </w:r>
    </w:p>
    <w:p w:rsidR="006E7F96" w:rsidRPr="006E7F96" w:rsidRDefault="006E7F96" w:rsidP="006E7F96">
      <w:pPr>
        <w:spacing w:after="0" w:line="240" w:lineRule="auto"/>
        <w:rPr>
          <w:rFonts w:ascii="Calibri" w:eastAsia="Times New Roman" w:hAnsi="Calibri" w:cs="Calibri"/>
          <w:lang w:eastAsia="en-GB"/>
        </w:rPr>
      </w:pPr>
      <w:r w:rsidRPr="006E7F96">
        <w:rPr>
          <w:rFonts w:ascii="Calibri" w:eastAsia="Times New Roman" w:hAnsi="Calibri" w:cs="Calibri"/>
          <w:i/>
          <w:lang w:eastAsia="en-GB"/>
        </w:rPr>
        <w:t xml:space="preserve">File:  </w:t>
      </w:r>
      <w:r w:rsidR="009F3584">
        <w:rPr>
          <w:rFonts w:ascii="Calibri" w:eastAsia="Times New Roman" w:hAnsi="Calibri" w:cs="Calibri"/>
          <w:i/>
          <w:lang w:eastAsia="en-GB"/>
        </w:rPr>
        <w:t>USVRS 201516 report Itasaki and Kumar no SIG Website Version</w:t>
      </w:r>
      <w:bookmarkStart w:id="0" w:name="_GoBack"/>
      <w:bookmarkEnd w:id="0"/>
    </w:p>
    <w:sectPr w:rsidR="006E7F96" w:rsidRPr="006E7F96" w:rsidSect="004029C3">
      <w:footerReference w:type="even" r:id="rId12"/>
      <w:footerReference w:type="default" r:id="rId13"/>
      <w:pgSz w:w="11906" w:h="16838"/>
      <w:pgMar w:top="1134" w:right="1134" w:bottom="1021" w:left="1134"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421" w:rsidRDefault="00500421" w:rsidP="006E7F96">
      <w:pPr>
        <w:spacing w:after="0" w:line="240" w:lineRule="auto"/>
      </w:pPr>
      <w:r>
        <w:separator/>
      </w:r>
    </w:p>
  </w:endnote>
  <w:endnote w:type="continuationSeparator" w:id="0">
    <w:p w:rsidR="00500421" w:rsidRDefault="00500421" w:rsidP="006E7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F65" w:rsidRDefault="00B362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91F65" w:rsidRDefault="00500421">
    <w:pPr>
      <w:pStyle w:val="Footer"/>
      <w:ind w:right="360"/>
    </w:pPr>
  </w:p>
  <w:p w:rsidR="00691F65" w:rsidRDefault="00500421"/>
  <w:p w:rsidR="00691F65" w:rsidRDefault="00500421"/>
  <w:p w:rsidR="00691F65" w:rsidRDefault="0050042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F65" w:rsidRPr="00B46E33" w:rsidRDefault="00B3627D">
    <w:pPr>
      <w:ind w:right="360"/>
      <w:jc w:val="center"/>
      <w:rPr>
        <w:rFonts w:ascii="Arial" w:hAnsi="Arial" w:cs="Arial"/>
        <w:sz w:val="16"/>
        <w:szCs w:val="16"/>
      </w:rPr>
    </w:pPr>
    <w:r w:rsidRPr="00B46E33">
      <w:rPr>
        <w:rFonts w:ascii="Arial" w:hAnsi="Arial" w:cs="Arial"/>
        <w:sz w:val="16"/>
        <w:szCs w:val="16"/>
      </w:rPr>
      <w:t>A registered Charity No: 290469 and Limited Company Registered in England and Wales No. 1848115</w:t>
    </w:r>
  </w:p>
  <w:p w:rsidR="00691F65" w:rsidRPr="00B46E33" w:rsidRDefault="00B3627D">
    <w:pPr>
      <w:ind w:right="360"/>
      <w:jc w:val="center"/>
      <w:rPr>
        <w:rFonts w:ascii="Arial" w:hAnsi="Arial" w:cs="Arial"/>
        <w:sz w:val="16"/>
        <w:szCs w:val="16"/>
      </w:rPr>
    </w:pPr>
    <w:r w:rsidRPr="00B46E33">
      <w:rPr>
        <w:rFonts w:ascii="Arial" w:hAnsi="Arial" w:cs="Arial"/>
        <w:sz w:val="16"/>
        <w:szCs w:val="16"/>
      </w:rPr>
      <w:t>Registered Office</w:t>
    </w:r>
    <w:r>
      <w:rPr>
        <w:rFonts w:ascii="Arial" w:hAnsi="Arial" w:cs="Arial"/>
        <w:sz w:val="16"/>
        <w:szCs w:val="16"/>
      </w:rPr>
      <w:t>: 26 Red Lion Square, London WC1V 6AY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421" w:rsidRDefault="00500421" w:rsidP="006E7F96">
      <w:pPr>
        <w:spacing w:after="0" w:line="240" w:lineRule="auto"/>
      </w:pPr>
      <w:r>
        <w:separator/>
      </w:r>
    </w:p>
  </w:footnote>
  <w:footnote w:type="continuationSeparator" w:id="0">
    <w:p w:rsidR="00500421" w:rsidRDefault="00500421" w:rsidP="006E7F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AA2D08"/>
    <w:multiLevelType w:val="hybridMultilevel"/>
    <w:tmpl w:val="72D6EE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4D3CD5"/>
    <w:multiLevelType w:val="hybridMultilevel"/>
    <w:tmpl w:val="121ADE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36E432F"/>
    <w:multiLevelType w:val="hybridMultilevel"/>
    <w:tmpl w:val="5CCE9F6E"/>
    <w:lvl w:ilvl="0" w:tplc="04090017">
      <w:start w:val="1"/>
      <w:numFmt w:val="lowerLetter"/>
      <w:lvlText w:val="%1)"/>
      <w:lvlJc w:val="left"/>
      <w:pPr>
        <w:tabs>
          <w:tab w:val="num" w:pos="644"/>
        </w:tabs>
        <w:ind w:left="644" w:hanging="360"/>
      </w:pPr>
      <w:rPr>
        <w:rFonts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3">
    <w:nsid w:val="71F75314"/>
    <w:multiLevelType w:val="hybridMultilevel"/>
    <w:tmpl w:val="C05C2F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8B1A50"/>
    <w:multiLevelType w:val="hybridMultilevel"/>
    <w:tmpl w:val="3FCE4EA8"/>
    <w:lvl w:ilvl="0" w:tplc="04090017">
      <w:start w:val="1"/>
      <w:numFmt w:val="lowerLetter"/>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78883B35"/>
    <w:multiLevelType w:val="hybridMultilevel"/>
    <w:tmpl w:val="1AACBF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DB96CFF"/>
    <w:multiLevelType w:val="hybridMultilevel"/>
    <w:tmpl w:val="99FA85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4"/>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F96"/>
    <w:rsid w:val="00500421"/>
    <w:rsid w:val="00645B3B"/>
    <w:rsid w:val="006E7F96"/>
    <w:rsid w:val="00744445"/>
    <w:rsid w:val="009F3584"/>
    <w:rsid w:val="00B14333"/>
    <w:rsid w:val="00B362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E7F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F96"/>
  </w:style>
  <w:style w:type="paragraph" w:styleId="Header">
    <w:name w:val="header"/>
    <w:basedOn w:val="Normal"/>
    <w:link w:val="HeaderChar"/>
    <w:uiPriority w:val="99"/>
    <w:unhideWhenUsed/>
    <w:rsid w:val="006E7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F96"/>
  </w:style>
  <w:style w:type="character" w:styleId="PageNumber">
    <w:name w:val="page number"/>
    <w:basedOn w:val="DefaultParagraphFont"/>
    <w:rsid w:val="006E7F96"/>
  </w:style>
  <w:style w:type="paragraph" w:styleId="BalloonText">
    <w:name w:val="Balloon Text"/>
    <w:basedOn w:val="Normal"/>
    <w:link w:val="BalloonTextChar"/>
    <w:uiPriority w:val="99"/>
    <w:semiHidden/>
    <w:unhideWhenUsed/>
    <w:rsid w:val="006E7F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F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E7F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F96"/>
  </w:style>
  <w:style w:type="paragraph" w:styleId="Header">
    <w:name w:val="header"/>
    <w:basedOn w:val="Normal"/>
    <w:link w:val="HeaderChar"/>
    <w:uiPriority w:val="99"/>
    <w:unhideWhenUsed/>
    <w:rsid w:val="006E7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F96"/>
  </w:style>
  <w:style w:type="character" w:styleId="PageNumber">
    <w:name w:val="page number"/>
    <w:basedOn w:val="DefaultParagraphFont"/>
    <w:rsid w:val="006E7F96"/>
  </w:style>
  <w:style w:type="paragraph" w:styleId="BalloonText">
    <w:name w:val="Balloon Text"/>
    <w:basedOn w:val="Normal"/>
    <w:link w:val="BalloonTextChar"/>
    <w:uiPriority w:val="99"/>
    <w:semiHidden/>
    <w:unhideWhenUsed/>
    <w:rsid w:val="006E7F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F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F1DB7-D45C-46D9-9934-FE147AFAC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1819</Words>
  <Characters>10370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Mary-Anne Pigott</dc:creator>
  <cp:keywords/>
  <dc:description/>
  <cp:lastModifiedBy>Mary-Anne Pigott</cp:lastModifiedBy>
  <cp:revision>3</cp:revision>
  <dcterms:created xsi:type="dcterms:W3CDTF">2016-10-07T10:31:00Z</dcterms:created>
  <dcterms:modified xsi:type="dcterms:W3CDTF">2016-10-07T10:31:00Z</dcterms:modified>
</cp:coreProperties>
</file>