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C2886B" w14:textId="1759F1AA" w:rsidR="00E651EB" w:rsidRPr="008508F9" w:rsidRDefault="00E651EB" w:rsidP="00E651EB">
      <w:pPr>
        <w:suppressAutoHyphens/>
        <w:jc w:val="both"/>
        <w:rPr>
          <w:rFonts w:ascii="Calibri" w:hAnsi="Calibri" w:cs="Calibri"/>
          <w:b/>
          <w:spacing w:val="-3"/>
          <w:sz w:val="22"/>
          <w:szCs w:val="22"/>
        </w:rPr>
      </w:pPr>
      <w:r>
        <w:rPr>
          <w:rFonts w:ascii="Calibri" w:hAnsi="Calibri" w:cs="Calibri"/>
          <w:b/>
          <w:noProof/>
          <w:spacing w:val="-3"/>
          <w:sz w:val="22"/>
          <w:szCs w:val="22"/>
        </w:rPr>
        <w:drawing>
          <wp:anchor distT="0" distB="0" distL="114300" distR="114300" simplePos="0" relativeHeight="251657216" behindDoc="0" locked="0" layoutInCell="1" allowOverlap="1" wp14:anchorId="0AD6BE65" wp14:editId="5A0C3268">
            <wp:simplePos x="0" y="0"/>
            <wp:positionH relativeFrom="margin">
              <wp:align>left</wp:align>
            </wp:positionH>
            <wp:positionV relativeFrom="paragraph">
              <wp:align>top</wp:align>
            </wp:positionV>
            <wp:extent cx="1640205" cy="1605280"/>
            <wp:effectExtent l="0" t="0" r="10795" b="0"/>
            <wp:wrapThrough wrapText="bothSides">
              <wp:wrapPolygon edited="0">
                <wp:start x="0" y="0"/>
                <wp:lineTo x="0" y="21190"/>
                <wp:lineTo x="21408" y="21190"/>
                <wp:lineTo x="21408"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818F5" w14:textId="7271CD07" w:rsidR="00E651EB" w:rsidRPr="008508F9" w:rsidRDefault="00E651EB" w:rsidP="00E651EB">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14:paraId="09E24FAA" w14:textId="557977E4" w:rsidR="00E651EB" w:rsidRPr="008508F9" w:rsidRDefault="00E651EB" w:rsidP="00E651EB">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UNDERGRADUATE SUMMER VACATION SCHOLARSHIP AWARDS – FINAL SUMMARY REPORT FORM 2015/16</w:t>
      </w:r>
    </w:p>
    <w:p w14:paraId="4A16EC5F" w14:textId="2E309CBA" w:rsidR="00E651EB" w:rsidRPr="008508F9" w:rsidRDefault="00E651EB" w:rsidP="00E651EB">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i/>
          <w:sz w:val="22"/>
          <w:szCs w:val="22"/>
        </w:rPr>
      </w:pPr>
      <w:r w:rsidRPr="008508F9">
        <w:rPr>
          <w:rFonts w:ascii="Calibri" w:hAnsi="Calibri" w:cs="Calibri"/>
          <w:i/>
          <w:sz w:val="22"/>
          <w:szCs w:val="22"/>
        </w:rPr>
        <w:t xml:space="preserve">NB: This report will be posted on the Society’s website </w:t>
      </w:r>
      <w:proofErr w:type="gramStart"/>
      <w:r w:rsidRPr="008508F9">
        <w:rPr>
          <w:rFonts w:ascii="Calibri" w:hAnsi="Calibri" w:cs="Calibri"/>
          <w:i/>
          <w:sz w:val="22"/>
          <w:szCs w:val="22"/>
        </w:rPr>
        <w:t>therefore</w:t>
      </w:r>
      <w:proofErr w:type="gramEnd"/>
      <w:r w:rsidRPr="008508F9">
        <w:rPr>
          <w:rFonts w:ascii="Calibri" w:hAnsi="Calibri" w:cs="Calibri"/>
          <w:i/>
          <w:sz w:val="22"/>
          <w:szCs w:val="22"/>
        </w:rPr>
        <w:t xml:space="preserve"> authors should NOT include sensitive material or data that they do not want disclosed at this time.</w:t>
      </w:r>
    </w:p>
    <w:p w14:paraId="26A9EA46" w14:textId="73DCBFC9" w:rsidR="00E651EB" w:rsidRPr="008508F9" w:rsidRDefault="00E651EB" w:rsidP="00E651EB">
      <w:pPr>
        <w:suppressAutoHyphens/>
        <w:rPr>
          <w:rFonts w:ascii="Calibri" w:hAnsi="Calibri" w:cs="Calibri"/>
          <w:b/>
          <w:sz w:val="22"/>
          <w:szCs w:val="22"/>
        </w:rPr>
      </w:pPr>
    </w:p>
    <w:p w14:paraId="5F8D3DB2" w14:textId="10F9D3BC" w:rsidR="00E651EB" w:rsidRDefault="00E651EB" w:rsidP="00E651EB">
      <w:pPr>
        <w:suppressAutoHyphens/>
        <w:rPr>
          <w:rFonts w:ascii="Calibri" w:hAnsi="Calibri" w:cs="Calibri"/>
          <w:b/>
          <w:sz w:val="22"/>
          <w:szCs w:val="22"/>
        </w:rPr>
      </w:pPr>
    </w:p>
    <w:p w14:paraId="2F30C1ED" w14:textId="77777777" w:rsidR="000C6EEF" w:rsidRPr="008508F9" w:rsidRDefault="000C6EEF" w:rsidP="00E651EB">
      <w:pPr>
        <w:suppressAutoHyphens/>
        <w:rPr>
          <w:rFonts w:ascii="Calibri" w:hAnsi="Calibri" w:cs="Calibri"/>
          <w:b/>
          <w:sz w:val="22"/>
          <w:szCs w:val="22"/>
        </w:rPr>
      </w:pPr>
    </w:p>
    <w:p w14:paraId="72D3BD08" w14:textId="77777777" w:rsidR="000C6EEF" w:rsidRDefault="000C6EEF" w:rsidP="00E651EB">
      <w:pPr>
        <w:suppressAutoHyphens/>
        <w:rPr>
          <w:rFonts w:ascii="Calibri" w:hAnsi="Calibri" w:cs="Calibri"/>
          <w:b/>
          <w:sz w:val="22"/>
          <w:szCs w:val="22"/>
        </w:rPr>
      </w:pPr>
    </w:p>
    <w:p w14:paraId="4884AD54" w14:textId="17462F12" w:rsidR="00E651EB" w:rsidRPr="008508F9" w:rsidRDefault="00E651EB" w:rsidP="00E651E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24FA5D4A" w14:textId="382C35E7" w:rsidR="00E651EB" w:rsidRPr="008508F9" w:rsidRDefault="002032DA"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Miriam </w:t>
      </w:r>
      <w:proofErr w:type="spellStart"/>
      <w:r>
        <w:rPr>
          <w:rFonts w:ascii="Calibri" w:hAnsi="Calibri" w:cs="Calibri"/>
          <w:sz w:val="22"/>
          <w:szCs w:val="22"/>
        </w:rPr>
        <w:t>Graute</w:t>
      </w:r>
      <w:proofErr w:type="spellEnd"/>
    </w:p>
    <w:p w14:paraId="374164AF" w14:textId="77777777" w:rsidR="000C6EEF" w:rsidRDefault="000C6EEF" w:rsidP="00E651EB">
      <w:pPr>
        <w:suppressAutoHyphens/>
        <w:rPr>
          <w:rFonts w:ascii="Calibri" w:hAnsi="Calibri" w:cs="Calibri"/>
          <w:b/>
          <w:sz w:val="22"/>
          <w:szCs w:val="22"/>
        </w:rPr>
      </w:pPr>
    </w:p>
    <w:p w14:paraId="33D99755" w14:textId="1F7970B0" w:rsidR="00E651EB" w:rsidRPr="008508F9" w:rsidRDefault="00E651EB" w:rsidP="00E651EB">
      <w:pPr>
        <w:suppressAutoHyphens/>
        <w:rPr>
          <w:rFonts w:ascii="Calibri" w:hAnsi="Calibri" w:cs="Calibri"/>
          <w:b/>
          <w:sz w:val="22"/>
          <w:szCs w:val="22"/>
        </w:rPr>
      </w:pPr>
      <w:r w:rsidRPr="008508F9">
        <w:rPr>
          <w:rFonts w:ascii="Calibri" w:hAnsi="Calibri" w:cs="Calibri"/>
          <w:b/>
          <w:sz w:val="22"/>
          <w:szCs w:val="22"/>
        </w:rPr>
        <w:t>Name of supervisor(s):</w:t>
      </w:r>
    </w:p>
    <w:p w14:paraId="3D8F5B3D" w14:textId="02C34EDE" w:rsidR="00E651EB" w:rsidRPr="008508F9" w:rsidRDefault="005359BC"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Dr </w:t>
      </w:r>
      <w:r w:rsidR="002032DA">
        <w:rPr>
          <w:rFonts w:ascii="Calibri" w:hAnsi="Calibri" w:cs="Calibri"/>
          <w:sz w:val="22"/>
          <w:szCs w:val="22"/>
        </w:rPr>
        <w:t>Jennifer Z. Paxton</w:t>
      </w:r>
    </w:p>
    <w:p w14:paraId="62C068C3" w14:textId="77777777" w:rsidR="000C6EEF" w:rsidRDefault="000C6EEF" w:rsidP="00E651EB">
      <w:pPr>
        <w:suppressAutoHyphens/>
        <w:rPr>
          <w:rFonts w:ascii="Calibri" w:hAnsi="Calibri" w:cs="Calibri"/>
          <w:b/>
          <w:sz w:val="22"/>
          <w:szCs w:val="22"/>
        </w:rPr>
      </w:pPr>
    </w:p>
    <w:p w14:paraId="3FAC1850" w14:textId="690957B9" w:rsidR="00E651EB" w:rsidRPr="008508F9" w:rsidRDefault="00E651EB" w:rsidP="00E651E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482D9725" w14:textId="628C29D9" w:rsidR="00E651EB" w:rsidRPr="008508F9" w:rsidRDefault="002032DA"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b/>
          <w:sz w:val="22"/>
          <w:szCs w:val="22"/>
        </w:rPr>
        <w:t>Engineering the enthesis using graded mineral hydrogels</w:t>
      </w:r>
    </w:p>
    <w:p w14:paraId="0A7FDCDB" w14:textId="77777777" w:rsidR="000C6EEF" w:rsidRDefault="000C6EEF" w:rsidP="00E651EB">
      <w:pPr>
        <w:suppressAutoHyphens/>
        <w:rPr>
          <w:rFonts w:ascii="Calibri" w:hAnsi="Calibri" w:cs="Calibri"/>
          <w:b/>
          <w:sz w:val="22"/>
          <w:szCs w:val="22"/>
        </w:rPr>
      </w:pPr>
    </w:p>
    <w:p w14:paraId="180C375E" w14:textId="57ACE504" w:rsidR="00E651EB" w:rsidRPr="00D92F1F" w:rsidRDefault="00E651EB" w:rsidP="00E651EB">
      <w:pPr>
        <w:suppressAutoHyphens/>
        <w:rPr>
          <w:rFonts w:ascii="Calibri" w:hAnsi="Calibri" w:cs="Calibri"/>
          <w:b/>
          <w:color w:val="FF0000"/>
          <w:sz w:val="22"/>
          <w:szCs w:val="22"/>
        </w:rPr>
      </w:pPr>
      <w:r w:rsidRPr="008508F9">
        <w:rPr>
          <w:rFonts w:ascii="Calibri" w:hAnsi="Calibri" w:cs="Calibri"/>
          <w:b/>
          <w:sz w:val="22"/>
          <w:szCs w:val="22"/>
        </w:rPr>
        <w:t xml:space="preserve">Project </w:t>
      </w:r>
      <w:proofErr w:type="gramStart"/>
      <w:r w:rsidRPr="008508F9">
        <w:rPr>
          <w:rFonts w:ascii="Calibri" w:hAnsi="Calibri" w:cs="Calibri"/>
          <w:b/>
          <w:sz w:val="22"/>
          <w:szCs w:val="22"/>
        </w:rPr>
        <w:t>aims:</w:t>
      </w:r>
      <w:proofErr w:type="gramEnd"/>
      <w:r w:rsidRPr="008508F9">
        <w:rPr>
          <w:rFonts w:ascii="Calibri" w:hAnsi="Calibri" w:cs="Calibri"/>
          <w:b/>
          <w:sz w:val="22"/>
          <w:szCs w:val="22"/>
        </w:rPr>
        <w:t xml:space="preserve"> (no more than 700 words)</w:t>
      </w:r>
      <w:r w:rsidR="00D92F1F">
        <w:rPr>
          <w:rFonts w:ascii="Calibri" w:hAnsi="Calibri" w:cs="Calibri"/>
          <w:b/>
          <w:sz w:val="22"/>
          <w:szCs w:val="22"/>
        </w:rPr>
        <w:t xml:space="preserve"> </w:t>
      </w:r>
    </w:p>
    <w:p w14:paraId="1EC44389"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The Paxton lab works to understand and replicate the bone/tendon interface (enthesis) </w:t>
      </w:r>
      <w:r>
        <w:rPr>
          <w:rFonts w:ascii="Calibri" w:hAnsi="Calibri" w:cs="Calibri"/>
          <w:i/>
          <w:sz w:val="22"/>
          <w:szCs w:val="22"/>
        </w:rPr>
        <w:t>in vitro</w:t>
      </w:r>
      <w:r>
        <w:rPr>
          <w:rFonts w:ascii="Calibri" w:hAnsi="Calibri" w:cs="Calibri"/>
          <w:sz w:val="22"/>
          <w:szCs w:val="22"/>
        </w:rPr>
        <w:t xml:space="preserve"> for use in research on diseases and injury repair.  </w:t>
      </w:r>
      <w:r>
        <w:rPr>
          <w:rFonts w:ascii="Calibri" w:hAnsi="Calibri" w:cs="Calibri"/>
          <w:i/>
          <w:sz w:val="22"/>
          <w:szCs w:val="22"/>
        </w:rPr>
        <w:t>In vivo</w:t>
      </w:r>
      <w:r>
        <w:rPr>
          <w:rFonts w:ascii="Calibri" w:hAnsi="Calibri" w:cs="Calibri"/>
          <w:sz w:val="22"/>
          <w:szCs w:val="22"/>
        </w:rPr>
        <w:t xml:space="preserve">, the mineral content of the tissue decreases gradually from the bone to the tendon, via mineralised and </w:t>
      </w:r>
      <w:proofErr w:type="spellStart"/>
      <w:r>
        <w:rPr>
          <w:rFonts w:ascii="Calibri" w:hAnsi="Calibri" w:cs="Calibri"/>
          <w:sz w:val="22"/>
          <w:szCs w:val="22"/>
        </w:rPr>
        <w:t>unmineralised</w:t>
      </w:r>
      <w:proofErr w:type="spellEnd"/>
      <w:r>
        <w:rPr>
          <w:rFonts w:ascii="Calibri" w:hAnsi="Calibri" w:cs="Calibri"/>
          <w:sz w:val="22"/>
          <w:szCs w:val="22"/>
        </w:rPr>
        <w:t xml:space="preserve"> fibrocartilage.  This allows the smooth transmission of force from the yielding muscle to the rigid bone, thus enabling the key function of the tendon.  Therefore, the Paxton lab aims to replicate unique anatomical structure of the bone/tendon interface in in vitro models, to better understand the formation and repair processes occurring at the tissue interface. The Paxton Lab uses an established in vitro model of a tendon/ligament to assess the bone-tendon interface formation. Previous studies have assessed the formation of a bone-tendon/ligament analogue using a cell-seeded hydrogel for the soft tissue and bone cement as the hard tissue. Although this model can form a multicomponent tissue analogue, the gradient of mineral content at the bone/tendon interface </w:t>
      </w:r>
      <w:proofErr w:type="gramStart"/>
      <w:r>
        <w:rPr>
          <w:rFonts w:ascii="Calibri" w:hAnsi="Calibri" w:cs="Calibri"/>
          <w:sz w:val="22"/>
          <w:szCs w:val="22"/>
        </w:rPr>
        <w:t>is not replicated</w:t>
      </w:r>
      <w:proofErr w:type="gramEnd"/>
      <w:r>
        <w:rPr>
          <w:rFonts w:ascii="Calibri" w:hAnsi="Calibri" w:cs="Calibri"/>
          <w:sz w:val="22"/>
          <w:szCs w:val="22"/>
        </w:rPr>
        <w:t xml:space="preserve"> and is therefore not a suitable with respect to the native anatomical structure. </w:t>
      </w:r>
    </w:p>
    <w:p w14:paraId="6A5FA619"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2740A49"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The overall aim of this project was to investigate the use of a </w:t>
      </w:r>
      <w:proofErr w:type="gramStart"/>
      <w:r>
        <w:rPr>
          <w:rFonts w:ascii="Calibri" w:hAnsi="Calibri" w:cs="Calibri"/>
          <w:sz w:val="22"/>
          <w:szCs w:val="22"/>
        </w:rPr>
        <w:t>novel bone anchor design</w:t>
      </w:r>
      <w:proofErr w:type="gramEnd"/>
      <w:r>
        <w:rPr>
          <w:rFonts w:ascii="Calibri" w:hAnsi="Calibri" w:cs="Calibri"/>
          <w:sz w:val="22"/>
          <w:szCs w:val="22"/>
        </w:rPr>
        <w:t xml:space="preserve"> in the in vitro model. The bone anchor </w:t>
      </w:r>
      <w:proofErr w:type="gramStart"/>
      <w:r>
        <w:rPr>
          <w:rFonts w:ascii="Calibri" w:hAnsi="Calibri" w:cs="Calibri"/>
          <w:sz w:val="22"/>
          <w:szCs w:val="22"/>
        </w:rPr>
        <w:t>was designed</w:t>
      </w:r>
      <w:proofErr w:type="gramEnd"/>
      <w:r>
        <w:rPr>
          <w:rFonts w:ascii="Calibri" w:hAnsi="Calibri" w:cs="Calibri"/>
          <w:sz w:val="22"/>
          <w:szCs w:val="22"/>
        </w:rPr>
        <w:t xml:space="preserve"> to replace the original bone cements and construct a bone-tendon interface with a gradient of mineral between the soft and hard tissue regions.  To this end, a novel bone anchor was manufactured by our collaborating laboratory (</w:t>
      </w:r>
      <w:proofErr w:type="spellStart"/>
      <w:r>
        <w:rPr>
          <w:rFonts w:ascii="Calibri" w:hAnsi="Calibri" w:cs="Calibri"/>
          <w:sz w:val="22"/>
          <w:szCs w:val="22"/>
        </w:rPr>
        <w:t>Pamula</w:t>
      </w:r>
      <w:proofErr w:type="spellEnd"/>
      <w:r>
        <w:rPr>
          <w:rFonts w:ascii="Calibri" w:hAnsi="Calibri" w:cs="Calibri"/>
          <w:sz w:val="22"/>
          <w:szCs w:val="22"/>
        </w:rPr>
        <w:t xml:space="preserve"> Lab</w:t>
      </w:r>
      <w:proofErr w:type="gramStart"/>
      <w:r>
        <w:rPr>
          <w:rFonts w:ascii="Calibri" w:hAnsi="Calibri" w:cs="Calibri"/>
          <w:sz w:val="22"/>
          <w:szCs w:val="22"/>
        </w:rPr>
        <w:t>,  AGH</w:t>
      </w:r>
      <w:proofErr w:type="gramEnd"/>
      <w:r>
        <w:rPr>
          <w:rFonts w:ascii="Calibri" w:hAnsi="Calibri" w:cs="Calibri"/>
          <w:sz w:val="22"/>
          <w:szCs w:val="22"/>
        </w:rPr>
        <w:t xml:space="preserve"> University of Science and Technology in Krakow, Poland) and shipped under sterile conditions to our laboratory where we could assess the suitability in the existing in vitro model.</w:t>
      </w:r>
    </w:p>
    <w:p w14:paraId="68BB805D"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C3854B6"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Our specific aims for this project were to</w:t>
      </w:r>
      <w:proofErr w:type="gramStart"/>
      <w:r>
        <w:rPr>
          <w:rFonts w:ascii="Calibri" w:hAnsi="Calibri" w:cs="Calibri"/>
          <w:sz w:val="22"/>
          <w:szCs w:val="22"/>
        </w:rPr>
        <w:t>;</w:t>
      </w:r>
      <w:proofErr w:type="gramEnd"/>
    </w:p>
    <w:p w14:paraId="1816BDA9"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1) Analyse the mineral gradient in the </w:t>
      </w:r>
      <w:proofErr w:type="gramStart"/>
      <w:r>
        <w:rPr>
          <w:rFonts w:ascii="Calibri" w:hAnsi="Calibri" w:cs="Calibri"/>
          <w:sz w:val="22"/>
          <w:szCs w:val="22"/>
        </w:rPr>
        <w:t>novel bone anchor design</w:t>
      </w:r>
      <w:proofErr w:type="gramEnd"/>
    </w:p>
    <w:p w14:paraId="3B76B378"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2) Redesign the tissue culture methodology to engineer a more anatomically accurate bone-tendon interface</w:t>
      </w:r>
    </w:p>
    <w:p w14:paraId="53CFC97A"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3) Assess the suitability of the novel bone anchor in the tendon/ligament in vitro model via gross digital imaging and histology. </w:t>
      </w:r>
    </w:p>
    <w:p w14:paraId="657120B7"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7229C09" w14:textId="23937AEF"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Aim 1: We wanted to assess the mineral gradient present in the novel bone anchors provided to us by the collaborating laboratory (</w:t>
      </w:r>
      <w:proofErr w:type="spellStart"/>
      <w:r>
        <w:rPr>
          <w:rFonts w:ascii="Calibri" w:hAnsi="Calibri" w:cs="Calibri"/>
          <w:sz w:val="22"/>
          <w:szCs w:val="22"/>
        </w:rPr>
        <w:t>Pamula</w:t>
      </w:r>
      <w:proofErr w:type="spellEnd"/>
      <w:r>
        <w:rPr>
          <w:rFonts w:ascii="Calibri" w:hAnsi="Calibri" w:cs="Calibri"/>
          <w:sz w:val="22"/>
          <w:szCs w:val="22"/>
        </w:rPr>
        <w:t xml:space="preserve"> Lab, Krakow) and assess their suitability a new bone anchors in the established in vitro ligament model.  For this, gross digital imaging and histology </w:t>
      </w:r>
      <w:proofErr w:type="gramStart"/>
      <w:r>
        <w:rPr>
          <w:rFonts w:ascii="Calibri" w:hAnsi="Calibri" w:cs="Calibri"/>
          <w:sz w:val="22"/>
          <w:szCs w:val="22"/>
        </w:rPr>
        <w:t>was employed</w:t>
      </w:r>
      <w:proofErr w:type="gramEnd"/>
      <w:r>
        <w:rPr>
          <w:rFonts w:ascii="Calibri" w:hAnsi="Calibri" w:cs="Calibri"/>
          <w:sz w:val="22"/>
          <w:szCs w:val="22"/>
        </w:rPr>
        <w:t>.</w:t>
      </w:r>
    </w:p>
    <w:p w14:paraId="10478A5B"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089F91F2"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Aim 2: The original in vitro model protocol used simple 6-well dishes coated in a </w:t>
      </w:r>
      <w:proofErr w:type="spellStart"/>
      <w:r>
        <w:rPr>
          <w:rFonts w:ascii="Calibri" w:hAnsi="Calibri" w:cs="Calibri"/>
          <w:sz w:val="22"/>
          <w:szCs w:val="22"/>
        </w:rPr>
        <w:t>Sylgard</w:t>
      </w:r>
      <w:proofErr w:type="spellEnd"/>
      <w:r>
        <w:rPr>
          <w:rFonts w:ascii="Calibri" w:hAnsi="Calibri" w:cs="Calibri"/>
          <w:sz w:val="22"/>
          <w:szCs w:val="22"/>
        </w:rPr>
        <w:t xml:space="preserve"> layer to fix the bone anchors to the bottom of the well. From our initial analysis of the novel graded bone anchors, it was clear that a primary task was to redesign the culture environment for the in vitro model to accommodate the new bone anchors. As well as re-evaluating the physical environment, the existing protocol would need to </w:t>
      </w:r>
      <w:proofErr w:type="gramStart"/>
      <w:r>
        <w:rPr>
          <w:rFonts w:ascii="Calibri" w:hAnsi="Calibri" w:cs="Calibri"/>
          <w:sz w:val="22"/>
          <w:szCs w:val="22"/>
        </w:rPr>
        <w:t>be evaluated</w:t>
      </w:r>
      <w:proofErr w:type="gramEnd"/>
      <w:r>
        <w:rPr>
          <w:rFonts w:ascii="Calibri" w:hAnsi="Calibri" w:cs="Calibri"/>
          <w:sz w:val="22"/>
          <w:szCs w:val="22"/>
        </w:rPr>
        <w:t xml:space="preserve"> for the new system.</w:t>
      </w:r>
      <w:r w:rsidRPr="00B92E86">
        <w:t xml:space="preserve"> </w:t>
      </w:r>
      <w:r w:rsidRPr="00B92E86">
        <w:rPr>
          <w:rFonts w:ascii="Calibri" w:hAnsi="Calibri" w:cs="Calibri"/>
          <w:sz w:val="22"/>
          <w:szCs w:val="22"/>
        </w:rPr>
        <w:t xml:space="preserve">Previously, constructs </w:t>
      </w:r>
      <w:proofErr w:type="gramStart"/>
      <w:r w:rsidRPr="00B92E86">
        <w:rPr>
          <w:rFonts w:ascii="Calibri" w:hAnsi="Calibri" w:cs="Calibri"/>
          <w:sz w:val="22"/>
          <w:szCs w:val="22"/>
        </w:rPr>
        <w:t>have been grown</w:t>
      </w:r>
      <w:proofErr w:type="gramEnd"/>
      <w:r w:rsidRPr="00B92E86">
        <w:rPr>
          <w:rFonts w:ascii="Calibri" w:hAnsi="Calibri" w:cs="Calibri"/>
          <w:sz w:val="22"/>
          <w:szCs w:val="22"/>
        </w:rPr>
        <w:t xml:space="preserve"> in circular tissue culture wells coated in </w:t>
      </w:r>
      <w:proofErr w:type="spellStart"/>
      <w:r w:rsidRPr="00B92E86">
        <w:rPr>
          <w:rFonts w:ascii="Calibri" w:hAnsi="Calibri" w:cs="Calibri"/>
          <w:sz w:val="22"/>
          <w:szCs w:val="22"/>
        </w:rPr>
        <w:t>Sylgard</w:t>
      </w:r>
      <w:proofErr w:type="spellEnd"/>
      <w:r w:rsidRPr="00B92E86">
        <w:rPr>
          <w:rFonts w:ascii="Calibri" w:hAnsi="Calibri" w:cs="Calibri"/>
          <w:sz w:val="22"/>
          <w:szCs w:val="22"/>
        </w:rPr>
        <w:t xml:space="preserve"> 184 (Dow Corning), with insect pins and silk sutures providing attachment points for the </w:t>
      </w:r>
      <w:r>
        <w:rPr>
          <w:rFonts w:ascii="Calibri" w:hAnsi="Calibri" w:cs="Calibri"/>
          <w:sz w:val="22"/>
          <w:szCs w:val="22"/>
        </w:rPr>
        <w:t>chicken tendon fibroblasts (</w:t>
      </w:r>
      <w:r w:rsidRPr="00B92E86">
        <w:rPr>
          <w:rFonts w:ascii="Calibri" w:hAnsi="Calibri" w:cs="Calibri"/>
          <w:sz w:val="22"/>
          <w:szCs w:val="22"/>
        </w:rPr>
        <w:t>CTFs</w:t>
      </w:r>
      <w:r>
        <w:rPr>
          <w:rFonts w:ascii="Calibri" w:hAnsi="Calibri" w:cs="Calibri"/>
          <w:sz w:val="22"/>
          <w:szCs w:val="22"/>
        </w:rPr>
        <w:t>)</w:t>
      </w:r>
      <w:r w:rsidRPr="00B92E86">
        <w:rPr>
          <w:rFonts w:ascii="Calibri" w:hAnsi="Calibri" w:cs="Calibri"/>
          <w:sz w:val="22"/>
          <w:szCs w:val="22"/>
        </w:rPr>
        <w:t xml:space="preserve">. The new culturing is to be a more accurate reflection of the conditions in vivo: instead of wrapping around the bone anchor, the CTFs share only one narrow interface with it.  </w:t>
      </w:r>
      <w:r>
        <w:rPr>
          <w:rFonts w:ascii="Calibri" w:hAnsi="Calibri" w:cs="Calibri"/>
          <w:sz w:val="22"/>
          <w:szCs w:val="22"/>
        </w:rPr>
        <w:t>These bespoke culturing wells have the shape of a fish: t</w:t>
      </w:r>
      <w:r w:rsidRPr="00B92E86">
        <w:rPr>
          <w:rFonts w:ascii="Calibri" w:hAnsi="Calibri" w:cs="Calibri"/>
          <w:sz w:val="22"/>
          <w:szCs w:val="22"/>
        </w:rPr>
        <w:t xml:space="preserve">he “tail” area </w:t>
      </w:r>
      <w:r>
        <w:rPr>
          <w:rFonts w:ascii="Calibri" w:hAnsi="Calibri" w:cs="Calibri"/>
          <w:sz w:val="22"/>
          <w:szCs w:val="22"/>
        </w:rPr>
        <w:t xml:space="preserve">precisely </w:t>
      </w:r>
      <w:r w:rsidRPr="00B92E86">
        <w:rPr>
          <w:rFonts w:ascii="Calibri" w:hAnsi="Calibri" w:cs="Calibri"/>
          <w:sz w:val="22"/>
          <w:szCs w:val="22"/>
        </w:rPr>
        <w:t>accommodates an anchor, while the “body” is the area seeded</w:t>
      </w:r>
      <w:r>
        <w:rPr>
          <w:rFonts w:ascii="Calibri" w:hAnsi="Calibri" w:cs="Calibri"/>
          <w:sz w:val="22"/>
          <w:szCs w:val="22"/>
        </w:rPr>
        <w:t xml:space="preserve"> with CTFs</w:t>
      </w:r>
      <w:r w:rsidRPr="00B92E86">
        <w:rPr>
          <w:rFonts w:ascii="Calibri" w:hAnsi="Calibri" w:cs="Calibri"/>
          <w:sz w:val="22"/>
          <w:szCs w:val="22"/>
        </w:rPr>
        <w:t xml:space="preserve">.  As the </w:t>
      </w:r>
      <w:r>
        <w:rPr>
          <w:rFonts w:ascii="Calibri" w:hAnsi="Calibri" w:cs="Calibri"/>
          <w:sz w:val="22"/>
          <w:szCs w:val="22"/>
        </w:rPr>
        <w:t>new shape</w:t>
      </w:r>
      <w:r w:rsidRPr="00B92E86">
        <w:rPr>
          <w:rFonts w:ascii="Calibri" w:hAnsi="Calibri" w:cs="Calibri"/>
          <w:sz w:val="22"/>
          <w:szCs w:val="22"/>
        </w:rPr>
        <w:t xml:space="preserve"> was </w:t>
      </w:r>
      <w:proofErr w:type="gramStart"/>
      <w:r w:rsidRPr="00B92E86">
        <w:rPr>
          <w:rFonts w:ascii="Calibri" w:hAnsi="Calibri" w:cs="Calibri"/>
          <w:sz w:val="22"/>
          <w:szCs w:val="22"/>
        </w:rPr>
        <w:t>to significantly reduce</w:t>
      </w:r>
      <w:proofErr w:type="gramEnd"/>
      <w:r w:rsidRPr="00B92E86">
        <w:rPr>
          <w:rFonts w:ascii="Calibri" w:hAnsi="Calibri" w:cs="Calibri"/>
          <w:sz w:val="22"/>
          <w:szCs w:val="22"/>
        </w:rPr>
        <w:t xml:space="preserve"> the surface area on which the tendons are cultured, protocols currently used in the Paxton lab had to be adapted to this new environment.</w:t>
      </w:r>
    </w:p>
    <w:p w14:paraId="02F6A13A"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0994A7A" w14:textId="58E7B773" w:rsidR="005E5B41" w:rsidRP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C6EEF">
        <w:rPr>
          <w:rFonts w:ascii="Calibri" w:hAnsi="Calibri" w:cs="Calibri"/>
          <w:sz w:val="22"/>
          <w:szCs w:val="22"/>
        </w:rPr>
        <w:t xml:space="preserve"> </w:t>
      </w:r>
      <w:r>
        <w:rPr>
          <w:rFonts w:ascii="Calibri" w:hAnsi="Calibri" w:cs="Calibri"/>
          <w:sz w:val="22"/>
          <w:szCs w:val="22"/>
        </w:rPr>
        <w:t xml:space="preserve">Aim 3: Once the novel bone anchors </w:t>
      </w:r>
      <w:proofErr w:type="gramStart"/>
      <w:r>
        <w:rPr>
          <w:rFonts w:ascii="Calibri" w:hAnsi="Calibri" w:cs="Calibri"/>
          <w:sz w:val="22"/>
          <w:szCs w:val="22"/>
        </w:rPr>
        <w:t>had been assessed</w:t>
      </w:r>
      <w:proofErr w:type="gramEnd"/>
      <w:r>
        <w:rPr>
          <w:rFonts w:ascii="Calibri" w:hAnsi="Calibri" w:cs="Calibri"/>
          <w:sz w:val="22"/>
          <w:szCs w:val="22"/>
        </w:rPr>
        <w:t xml:space="preserve"> and the culture environment successfully redesigned, our aim was to assess the use of the novel graded bone anchors in the in vitro culture system. We were interested in whether the novel bone anchors would 1) attach to the soft tissue portion of the artificial construct and 2) whether tendon cells would infiltrate the bone anchor, forming a suitable transition between the artificial ‘tendon’ and ‘bone’ regions of the tissue construct. </w:t>
      </w:r>
      <w:r w:rsidRPr="00B92E86">
        <w:rPr>
          <w:rFonts w:ascii="Calibri" w:hAnsi="Calibri" w:cs="Calibri"/>
          <w:sz w:val="22"/>
          <w:szCs w:val="22"/>
        </w:rPr>
        <w:t>After embedding</w:t>
      </w:r>
      <w:r>
        <w:rPr>
          <w:rFonts w:ascii="Calibri" w:hAnsi="Calibri" w:cs="Calibri"/>
          <w:sz w:val="22"/>
          <w:szCs w:val="22"/>
        </w:rPr>
        <w:t xml:space="preserve"> the</w:t>
      </w:r>
      <w:r w:rsidRPr="00B92E86">
        <w:rPr>
          <w:rFonts w:ascii="Calibri" w:hAnsi="Calibri" w:cs="Calibri"/>
          <w:sz w:val="22"/>
          <w:szCs w:val="22"/>
        </w:rPr>
        <w:t xml:space="preserve"> </w:t>
      </w:r>
      <w:r>
        <w:rPr>
          <w:rFonts w:ascii="Calibri" w:hAnsi="Calibri" w:cs="Calibri"/>
          <w:sz w:val="22"/>
          <w:szCs w:val="22"/>
        </w:rPr>
        <w:t xml:space="preserve">constructs </w:t>
      </w:r>
      <w:r w:rsidRPr="00B92E86">
        <w:rPr>
          <w:rFonts w:ascii="Calibri" w:hAnsi="Calibri" w:cs="Calibri"/>
          <w:sz w:val="22"/>
          <w:szCs w:val="22"/>
        </w:rPr>
        <w:t xml:space="preserve">in paraffin, sections </w:t>
      </w:r>
      <w:proofErr w:type="gramStart"/>
      <w:r w:rsidRPr="00B92E86">
        <w:rPr>
          <w:rFonts w:ascii="Calibri" w:hAnsi="Calibri" w:cs="Calibri"/>
          <w:sz w:val="22"/>
          <w:szCs w:val="22"/>
        </w:rPr>
        <w:t xml:space="preserve">were cut, dewaxed and stained to visualize presence or absence of CTFs in the anchor region, as well as presence or absence of mineralisation </w:t>
      </w:r>
      <w:r>
        <w:rPr>
          <w:rFonts w:ascii="Calibri" w:hAnsi="Calibri" w:cs="Calibri"/>
          <w:sz w:val="22"/>
          <w:szCs w:val="22"/>
        </w:rPr>
        <w:t>outside the anchor</w:t>
      </w:r>
      <w:proofErr w:type="gramEnd"/>
      <w:r>
        <w:rPr>
          <w:rFonts w:ascii="Calibri" w:hAnsi="Calibri" w:cs="Calibri"/>
          <w:sz w:val="22"/>
          <w:szCs w:val="22"/>
        </w:rPr>
        <w:t>.</w:t>
      </w:r>
      <w:r w:rsidRPr="00B92E86">
        <w:rPr>
          <w:rFonts w:ascii="Calibri" w:hAnsi="Calibri" w:cs="Calibri"/>
          <w:sz w:val="22"/>
          <w:szCs w:val="22"/>
        </w:rPr>
        <w:t xml:space="preserve"> </w:t>
      </w:r>
      <w:r>
        <w:rPr>
          <w:rFonts w:ascii="Calibri" w:hAnsi="Calibri" w:cs="Calibri"/>
          <w:sz w:val="22"/>
          <w:szCs w:val="22"/>
        </w:rPr>
        <w:t xml:space="preserve"> Gross digital imaging, too, </w:t>
      </w:r>
      <w:proofErr w:type="gramStart"/>
      <w:r>
        <w:rPr>
          <w:rFonts w:ascii="Calibri" w:hAnsi="Calibri" w:cs="Calibri"/>
          <w:sz w:val="22"/>
          <w:szCs w:val="22"/>
        </w:rPr>
        <w:t>was employed</w:t>
      </w:r>
      <w:proofErr w:type="gramEnd"/>
      <w:r>
        <w:rPr>
          <w:rFonts w:ascii="Calibri" w:hAnsi="Calibri" w:cs="Calibri"/>
          <w:sz w:val="22"/>
          <w:szCs w:val="22"/>
        </w:rPr>
        <w:t>.</w:t>
      </w:r>
    </w:p>
    <w:p w14:paraId="5BCBDF46" w14:textId="77777777" w:rsidR="000C6EEF" w:rsidRDefault="000C6EEF" w:rsidP="00E651EB">
      <w:pPr>
        <w:suppressAutoHyphens/>
        <w:rPr>
          <w:rFonts w:ascii="Calibri" w:hAnsi="Calibri" w:cs="Calibri"/>
          <w:b/>
          <w:sz w:val="22"/>
          <w:szCs w:val="22"/>
        </w:rPr>
      </w:pPr>
    </w:p>
    <w:p w14:paraId="66487321" w14:textId="77777777" w:rsidR="000C6EEF" w:rsidRDefault="000C6EEF" w:rsidP="00E651EB">
      <w:pPr>
        <w:suppressAutoHyphens/>
        <w:rPr>
          <w:rFonts w:ascii="Calibri" w:hAnsi="Calibri" w:cs="Calibri"/>
          <w:b/>
          <w:sz w:val="22"/>
          <w:szCs w:val="22"/>
        </w:rPr>
      </w:pPr>
    </w:p>
    <w:p w14:paraId="086DA493" w14:textId="4133C1CF" w:rsidR="00E651EB" w:rsidRPr="00D92F1F" w:rsidRDefault="00E651EB" w:rsidP="00E651EB">
      <w:pPr>
        <w:suppressAutoHyphens/>
        <w:rPr>
          <w:rFonts w:ascii="Calibri" w:hAnsi="Calibri" w:cs="Calibri"/>
          <w:b/>
          <w:color w:val="FF0000"/>
          <w:sz w:val="22"/>
          <w:szCs w:val="22"/>
        </w:rPr>
      </w:pPr>
      <w:r w:rsidRPr="008508F9">
        <w:rPr>
          <w:rFonts w:ascii="Calibri" w:hAnsi="Calibri" w:cs="Calibri"/>
          <w:b/>
          <w:sz w:val="22"/>
          <w:szCs w:val="22"/>
        </w:rPr>
        <w:t>Project Outcomes and Experience Gained by the Student (no more than 700 words)</w:t>
      </w:r>
      <w:r w:rsidR="00D92F1F">
        <w:rPr>
          <w:rFonts w:ascii="Calibri" w:hAnsi="Calibri" w:cs="Calibri"/>
          <w:b/>
          <w:color w:val="FF0000"/>
          <w:sz w:val="22"/>
          <w:szCs w:val="22"/>
        </w:rPr>
        <w:t xml:space="preserve"> </w:t>
      </w:r>
    </w:p>
    <w:p w14:paraId="159D8871" w14:textId="799EF4EB"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noProof/>
          <w:sz w:val="22"/>
          <w:szCs w:val="22"/>
        </w:rPr>
        <w:drawing>
          <wp:anchor distT="0" distB="0" distL="114300" distR="114300" simplePos="0" relativeHeight="251674112" behindDoc="0" locked="0" layoutInCell="1" allowOverlap="1" wp14:anchorId="79A8C417" wp14:editId="5792558E">
            <wp:simplePos x="0" y="0"/>
            <wp:positionH relativeFrom="column">
              <wp:posOffset>-52070</wp:posOffset>
            </wp:positionH>
            <wp:positionV relativeFrom="paragraph">
              <wp:posOffset>111125</wp:posOffset>
            </wp:positionV>
            <wp:extent cx="1799590" cy="1790700"/>
            <wp:effectExtent l="19050" t="19050" r="1016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590" cy="1790700"/>
                    </a:xfrm>
                    <a:prstGeom prst="rect">
                      <a:avLst/>
                    </a:prstGeom>
                    <a:noFill/>
                    <a:ln>
                      <a:solidFill>
                        <a:schemeClr val="tx1"/>
                      </a:solidFill>
                    </a:ln>
                  </pic:spPr>
                </pic:pic>
              </a:graphicData>
            </a:graphic>
          </wp:anchor>
        </w:drawing>
      </w:r>
      <w:r w:rsidR="00E54408">
        <w:rPr>
          <w:rFonts w:ascii="Calibri" w:hAnsi="Calibri" w:cs="Calibri"/>
          <w:sz w:val="22"/>
          <w:szCs w:val="22"/>
        </w:rPr>
        <w:t xml:space="preserve">Aim 1: </w:t>
      </w:r>
      <w:r w:rsidR="00BB29A3">
        <w:rPr>
          <w:rFonts w:ascii="Calibri" w:hAnsi="Calibri" w:cs="Calibri"/>
          <w:sz w:val="22"/>
          <w:szCs w:val="22"/>
        </w:rPr>
        <w:t>Evaluatin</w:t>
      </w:r>
      <w:r w:rsidR="00EE6603">
        <w:rPr>
          <w:rFonts w:ascii="Calibri" w:hAnsi="Calibri" w:cs="Calibri"/>
          <w:sz w:val="22"/>
          <w:szCs w:val="22"/>
        </w:rPr>
        <w:t>g the novel graded bone anchors</w:t>
      </w:r>
      <w:r w:rsidR="00BB29A3">
        <w:rPr>
          <w:rFonts w:ascii="Calibri" w:hAnsi="Calibri" w:cs="Calibri"/>
          <w:sz w:val="22"/>
          <w:szCs w:val="22"/>
        </w:rPr>
        <w:t xml:space="preserve">: </w:t>
      </w:r>
      <w:r w:rsidR="00E54408">
        <w:rPr>
          <w:rFonts w:ascii="Calibri" w:hAnsi="Calibri" w:cs="Calibri"/>
          <w:sz w:val="22"/>
          <w:szCs w:val="22"/>
        </w:rPr>
        <w:t xml:space="preserve">  Gross digital imaging showed the presence of </w:t>
      </w:r>
      <w:proofErr w:type="gramStart"/>
      <w:r w:rsidR="00E54408">
        <w:rPr>
          <w:rFonts w:ascii="Calibri" w:hAnsi="Calibri" w:cs="Calibri"/>
          <w:sz w:val="22"/>
          <w:szCs w:val="22"/>
        </w:rPr>
        <w:t>mineralisation,</w:t>
      </w:r>
      <w:proofErr w:type="gramEnd"/>
      <w:r w:rsidR="00E54408">
        <w:rPr>
          <w:rFonts w:ascii="Calibri" w:hAnsi="Calibri" w:cs="Calibri"/>
          <w:sz w:val="22"/>
          <w:szCs w:val="22"/>
        </w:rPr>
        <w:t xml:space="preserve"> and the colour difference to 0.7% gellan anchors (</w:t>
      </w:r>
      <w:r w:rsidR="00E54408">
        <w:rPr>
          <w:rFonts w:ascii="Calibri" w:hAnsi="Calibri" w:cs="Calibri"/>
          <w:i/>
          <w:sz w:val="22"/>
          <w:szCs w:val="22"/>
        </w:rPr>
        <w:t>Figure 1</w:t>
      </w:r>
      <w:r w:rsidR="00E54408">
        <w:rPr>
          <w:rFonts w:ascii="Calibri" w:hAnsi="Calibri" w:cs="Calibri"/>
          <w:sz w:val="22"/>
          <w:szCs w:val="22"/>
        </w:rPr>
        <w:t>) confirms this.  Furthermore, microscope analysis of mineral stains confirmed the presence of a mineral gradient.</w:t>
      </w:r>
    </w:p>
    <w:p w14:paraId="1833F84A"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72BC7F34" w14:textId="670F9899"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C6EEF">
        <w:rPr>
          <w:rFonts w:ascii="Calibri" w:hAnsi="Calibri" w:cs="Calibri"/>
          <w:noProof/>
          <w:sz w:val="22"/>
          <w:szCs w:val="22"/>
        </w:rPr>
        <w:drawing>
          <wp:anchor distT="0" distB="0" distL="114300" distR="114300" simplePos="0" relativeHeight="251675136" behindDoc="0" locked="0" layoutInCell="1" allowOverlap="1" wp14:anchorId="37C175DC" wp14:editId="790244A0">
            <wp:simplePos x="0" y="0"/>
            <wp:positionH relativeFrom="column">
              <wp:posOffset>2496185</wp:posOffset>
            </wp:positionH>
            <wp:positionV relativeFrom="paragraph">
              <wp:posOffset>960755</wp:posOffset>
            </wp:positionV>
            <wp:extent cx="3278505" cy="2247265"/>
            <wp:effectExtent l="25400" t="25400" r="23495" b="13335"/>
            <wp:wrapSquare wrapText="bothSides"/>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78505" cy="2247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cs="Calibri"/>
          <w:sz w:val="22"/>
          <w:szCs w:val="22"/>
        </w:rPr>
        <w:t>A</w:t>
      </w:r>
      <w:r w:rsidR="00E54408">
        <w:rPr>
          <w:rFonts w:ascii="Calibri" w:hAnsi="Calibri" w:cs="Calibri"/>
          <w:sz w:val="22"/>
          <w:szCs w:val="22"/>
        </w:rPr>
        <w:t xml:space="preserve">im 2: </w:t>
      </w:r>
      <w:r w:rsidR="00BB29A3">
        <w:rPr>
          <w:rFonts w:ascii="Calibri" w:hAnsi="Calibri" w:cs="Calibri"/>
          <w:sz w:val="22"/>
          <w:szCs w:val="22"/>
        </w:rPr>
        <w:t xml:space="preserve">Redesigning the culture environment: </w:t>
      </w:r>
      <w:r w:rsidR="00C2486B">
        <w:rPr>
          <w:rFonts w:ascii="Calibri" w:hAnsi="Calibri" w:cs="Calibri"/>
          <w:sz w:val="22"/>
          <w:szCs w:val="22"/>
        </w:rPr>
        <w:t xml:space="preserve">This aim was successful, and the Paxton Lab is now using </w:t>
      </w:r>
      <w:r w:rsidR="00DC7EE6">
        <w:rPr>
          <w:rFonts w:ascii="Calibri" w:hAnsi="Calibri" w:cs="Calibri"/>
          <w:sz w:val="22"/>
          <w:szCs w:val="22"/>
        </w:rPr>
        <w:t>these</w:t>
      </w:r>
      <w:r w:rsidR="0018152D">
        <w:rPr>
          <w:rFonts w:ascii="Calibri" w:hAnsi="Calibri" w:cs="Calibri"/>
          <w:sz w:val="22"/>
          <w:szCs w:val="22"/>
        </w:rPr>
        <w:t xml:space="preserve"> bespoke wells. </w:t>
      </w:r>
      <w:r w:rsidR="0088753E">
        <w:rPr>
          <w:rFonts w:ascii="Calibri" w:hAnsi="Calibri" w:cs="Calibri"/>
          <w:sz w:val="22"/>
          <w:szCs w:val="22"/>
        </w:rPr>
        <w:t xml:space="preserve">I have designed </w:t>
      </w:r>
      <w:r w:rsidR="0023683A">
        <w:rPr>
          <w:rFonts w:ascii="Calibri" w:hAnsi="Calibri" w:cs="Calibri"/>
          <w:sz w:val="22"/>
          <w:szCs w:val="22"/>
        </w:rPr>
        <w:t xml:space="preserve">bespoke moulds that </w:t>
      </w:r>
      <w:proofErr w:type="gramStart"/>
      <w:r w:rsidR="0023683A">
        <w:rPr>
          <w:rFonts w:ascii="Calibri" w:hAnsi="Calibri" w:cs="Calibri"/>
          <w:sz w:val="22"/>
          <w:szCs w:val="22"/>
        </w:rPr>
        <w:t>are used</w:t>
      </w:r>
      <w:proofErr w:type="gramEnd"/>
      <w:r w:rsidR="0023683A">
        <w:rPr>
          <w:rFonts w:ascii="Calibri" w:hAnsi="Calibri" w:cs="Calibri"/>
          <w:sz w:val="22"/>
          <w:szCs w:val="22"/>
        </w:rPr>
        <w:t xml:space="preserve"> to form the voids for </w:t>
      </w:r>
      <w:r w:rsidR="0018152D">
        <w:rPr>
          <w:rFonts w:ascii="Calibri" w:hAnsi="Calibri" w:cs="Calibri"/>
          <w:sz w:val="22"/>
          <w:szCs w:val="22"/>
        </w:rPr>
        <w:t xml:space="preserve">the </w:t>
      </w:r>
      <w:r w:rsidR="0023683A">
        <w:rPr>
          <w:rFonts w:ascii="Calibri" w:hAnsi="Calibri" w:cs="Calibri"/>
          <w:sz w:val="22"/>
          <w:szCs w:val="22"/>
        </w:rPr>
        <w:t>bespoke wells.  For this, I</w:t>
      </w:r>
      <w:r w:rsidR="0093075F">
        <w:rPr>
          <w:rFonts w:ascii="Calibri" w:hAnsi="Calibri" w:cs="Calibri"/>
          <w:sz w:val="22"/>
          <w:szCs w:val="22"/>
        </w:rPr>
        <w:t xml:space="preserve"> us</w:t>
      </w:r>
      <w:r w:rsidR="0023683A">
        <w:rPr>
          <w:rFonts w:ascii="Calibri" w:hAnsi="Calibri" w:cs="Calibri"/>
          <w:sz w:val="22"/>
          <w:szCs w:val="22"/>
        </w:rPr>
        <w:t>ed</w:t>
      </w:r>
      <w:r w:rsidR="0093075F">
        <w:rPr>
          <w:rFonts w:ascii="Calibri" w:hAnsi="Calibri" w:cs="Calibri"/>
          <w:sz w:val="22"/>
          <w:szCs w:val="22"/>
        </w:rPr>
        <w:t xml:space="preserve"> the </w:t>
      </w:r>
      <w:r w:rsidR="007E576F">
        <w:rPr>
          <w:rFonts w:ascii="Calibri" w:hAnsi="Calibri" w:cs="Calibri"/>
          <w:sz w:val="22"/>
          <w:szCs w:val="22"/>
        </w:rPr>
        <w:t>open access</w:t>
      </w:r>
      <w:r w:rsidR="0093075F">
        <w:rPr>
          <w:rFonts w:ascii="Calibri" w:hAnsi="Calibri" w:cs="Calibri"/>
          <w:sz w:val="22"/>
          <w:szCs w:val="22"/>
        </w:rPr>
        <w:t xml:space="preserve"> software </w:t>
      </w:r>
      <w:proofErr w:type="spellStart"/>
      <w:r w:rsidR="0093075F">
        <w:rPr>
          <w:rFonts w:ascii="Calibri" w:hAnsi="Calibri" w:cs="Calibri"/>
          <w:sz w:val="22"/>
          <w:szCs w:val="22"/>
        </w:rPr>
        <w:t>T</w:t>
      </w:r>
      <w:r w:rsidR="0088753E">
        <w:rPr>
          <w:rFonts w:ascii="Calibri" w:hAnsi="Calibri" w:cs="Calibri"/>
          <w:sz w:val="22"/>
          <w:szCs w:val="22"/>
        </w:rPr>
        <w:t>inkercad</w:t>
      </w:r>
      <w:proofErr w:type="spellEnd"/>
      <w:r w:rsidR="007E576F">
        <w:rPr>
          <w:rFonts w:ascii="Calibri" w:hAnsi="Calibri" w:cs="Calibri"/>
          <w:sz w:val="22"/>
          <w:szCs w:val="22"/>
        </w:rPr>
        <w:t xml:space="preserve"> (</w:t>
      </w:r>
      <w:r w:rsidR="00805EB9">
        <w:rPr>
          <w:rFonts w:ascii="Calibri" w:hAnsi="Calibri" w:cs="Calibri"/>
          <w:sz w:val="22"/>
          <w:szCs w:val="22"/>
        </w:rPr>
        <w:t>©2016 Autodesk, Inc.</w:t>
      </w:r>
      <w:r w:rsidR="007E576F">
        <w:rPr>
          <w:rFonts w:ascii="Calibri" w:hAnsi="Calibri" w:cs="Calibri"/>
          <w:sz w:val="22"/>
          <w:szCs w:val="22"/>
        </w:rPr>
        <w:t>)</w:t>
      </w:r>
      <w:r w:rsidR="0088753E">
        <w:rPr>
          <w:rFonts w:ascii="Calibri" w:hAnsi="Calibri" w:cs="Calibri"/>
          <w:sz w:val="22"/>
          <w:szCs w:val="22"/>
        </w:rPr>
        <w:t xml:space="preserve">.  These were then </w:t>
      </w:r>
      <w:r w:rsidR="00C2486B">
        <w:rPr>
          <w:rFonts w:ascii="Calibri" w:hAnsi="Calibri" w:cs="Calibri"/>
          <w:sz w:val="22"/>
          <w:szCs w:val="22"/>
        </w:rPr>
        <w:t xml:space="preserve">3D </w:t>
      </w:r>
      <w:r w:rsidR="00B92E86">
        <w:rPr>
          <w:rFonts w:ascii="Calibri" w:hAnsi="Calibri" w:cs="Calibri"/>
          <w:sz w:val="22"/>
          <w:szCs w:val="22"/>
        </w:rPr>
        <w:t>printed</w:t>
      </w:r>
      <w:r w:rsidR="007E576F">
        <w:rPr>
          <w:rFonts w:ascii="Calibri" w:hAnsi="Calibri" w:cs="Calibri"/>
          <w:sz w:val="22"/>
          <w:szCs w:val="22"/>
        </w:rPr>
        <w:t>.</w:t>
      </w:r>
      <w:r w:rsidR="0088753E">
        <w:rPr>
          <w:rFonts w:ascii="Calibri" w:hAnsi="Calibri" w:cs="Calibri"/>
          <w:sz w:val="22"/>
          <w:szCs w:val="22"/>
        </w:rPr>
        <w:t xml:space="preserve">   After evaluating three different lo</w:t>
      </w:r>
      <w:r w:rsidR="00DC7EE6">
        <w:rPr>
          <w:rFonts w:ascii="Calibri" w:hAnsi="Calibri" w:cs="Calibri"/>
          <w:sz w:val="22"/>
          <w:szCs w:val="22"/>
        </w:rPr>
        <w:t>o</w:t>
      </w:r>
      <w:r w:rsidR="0088753E">
        <w:rPr>
          <w:rFonts w:ascii="Calibri" w:hAnsi="Calibri" w:cs="Calibri"/>
          <w:sz w:val="22"/>
          <w:szCs w:val="22"/>
        </w:rPr>
        <w:t>se shapes (i.e. widths) by making silicone moulds</w:t>
      </w:r>
      <w:r w:rsidR="007E576F">
        <w:rPr>
          <w:rFonts w:ascii="Calibri" w:hAnsi="Calibri" w:cs="Calibri"/>
          <w:sz w:val="22"/>
          <w:szCs w:val="22"/>
        </w:rPr>
        <w:t xml:space="preserve"> and culturing constructs</w:t>
      </w:r>
      <w:r w:rsidR="0088753E">
        <w:rPr>
          <w:rFonts w:ascii="Calibri" w:hAnsi="Calibri" w:cs="Calibri"/>
          <w:sz w:val="22"/>
          <w:szCs w:val="22"/>
        </w:rPr>
        <w:t xml:space="preserve">, I designed a cohesive structure which combines six </w:t>
      </w:r>
      <w:r w:rsidR="0018152D">
        <w:rPr>
          <w:rFonts w:ascii="Calibri" w:hAnsi="Calibri" w:cs="Calibri"/>
          <w:sz w:val="22"/>
          <w:szCs w:val="22"/>
        </w:rPr>
        <w:t xml:space="preserve">bespoke moulds </w:t>
      </w:r>
      <w:r w:rsidR="0088753E">
        <w:rPr>
          <w:rFonts w:ascii="Calibri" w:hAnsi="Calibri" w:cs="Calibri"/>
          <w:sz w:val="22"/>
          <w:szCs w:val="22"/>
        </w:rPr>
        <w:t>onto a supporting structure (</w:t>
      </w:r>
      <w:r w:rsidR="002A28B4">
        <w:rPr>
          <w:rFonts w:ascii="Calibri" w:hAnsi="Calibri" w:cs="Calibri"/>
          <w:sz w:val="22"/>
          <w:szCs w:val="22"/>
        </w:rPr>
        <w:t xml:space="preserve">see </w:t>
      </w:r>
      <w:r w:rsidR="002A28B4">
        <w:rPr>
          <w:rFonts w:ascii="Calibri" w:hAnsi="Calibri" w:cs="Calibri"/>
          <w:i/>
          <w:sz w:val="22"/>
          <w:szCs w:val="22"/>
        </w:rPr>
        <w:t xml:space="preserve">Figure </w:t>
      </w:r>
      <w:r w:rsidR="000F588D">
        <w:rPr>
          <w:rFonts w:ascii="Calibri" w:hAnsi="Calibri" w:cs="Calibri"/>
          <w:i/>
          <w:sz w:val="22"/>
          <w:szCs w:val="22"/>
        </w:rPr>
        <w:t>2</w:t>
      </w:r>
      <w:r w:rsidR="0088753E">
        <w:rPr>
          <w:rFonts w:ascii="Calibri" w:hAnsi="Calibri" w:cs="Calibri"/>
          <w:sz w:val="22"/>
          <w:szCs w:val="22"/>
        </w:rPr>
        <w:t xml:space="preserve">).  This structure is tailor made for Greiner Bio One 6-well plates, as these </w:t>
      </w:r>
      <w:proofErr w:type="gramStart"/>
      <w:r w:rsidR="0088753E">
        <w:rPr>
          <w:rFonts w:ascii="Calibri" w:hAnsi="Calibri" w:cs="Calibri"/>
          <w:sz w:val="22"/>
          <w:szCs w:val="22"/>
        </w:rPr>
        <w:t>are most commonly used</w:t>
      </w:r>
      <w:proofErr w:type="gramEnd"/>
      <w:r w:rsidR="0088753E">
        <w:rPr>
          <w:rFonts w:ascii="Calibri" w:hAnsi="Calibri" w:cs="Calibri"/>
          <w:sz w:val="22"/>
          <w:szCs w:val="22"/>
        </w:rPr>
        <w:t xml:space="preserve"> in this l</w:t>
      </w:r>
      <w:r w:rsidR="007E576F">
        <w:rPr>
          <w:rFonts w:ascii="Calibri" w:hAnsi="Calibri" w:cs="Calibri"/>
          <w:sz w:val="22"/>
          <w:szCs w:val="22"/>
        </w:rPr>
        <w:t>ab.  As the measurements of 6-</w:t>
      </w:r>
      <w:r w:rsidR="0088753E">
        <w:rPr>
          <w:rFonts w:ascii="Calibri" w:hAnsi="Calibri" w:cs="Calibri"/>
          <w:sz w:val="22"/>
          <w:szCs w:val="22"/>
        </w:rPr>
        <w:t>well plates differ only very little between suppliers, t</w:t>
      </w:r>
      <w:r w:rsidR="007E576F">
        <w:rPr>
          <w:rFonts w:ascii="Calibri" w:hAnsi="Calibri" w:cs="Calibri"/>
          <w:sz w:val="22"/>
          <w:szCs w:val="22"/>
        </w:rPr>
        <w:t>he structure can also be used with</w:t>
      </w:r>
      <w:r w:rsidR="0088753E">
        <w:rPr>
          <w:rFonts w:ascii="Calibri" w:hAnsi="Calibri" w:cs="Calibri"/>
          <w:sz w:val="22"/>
          <w:szCs w:val="22"/>
        </w:rPr>
        <w:t xml:space="preserve"> others.  The cohesive structure </w:t>
      </w:r>
      <w:proofErr w:type="gramStart"/>
      <w:r w:rsidR="0088753E">
        <w:rPr>
          <w:rFonts w:ascii="Calibri" w:hAnsi="Calibri" w:cs="Calibri"/>
          <w:sz w:val="22"/>
          <w:szCs w:val="22"/>
        </w:rPr>
        <w:t>was chosen</w:t>
      </w:r>
      <w:proofErr w:type="gramEnd"/>
      <w:r w:rsidR="0088753E">
        <w:rPr>
          <w:rFonts w:ascii="Calibri" w:hAnsi="Calibri" w:cs="Calibri"/>
          <w:sz w:val="22"/>
          <w:szCs w:val="22"/>
        </w:rPr>
        <w:t xml:space="preserve"> over the individual </w:t>
      </w:r>
      <w:r w:rsidR="0018152D">
        <w:rPr>
          <w:rFonts w:ascii="Calibri" w:hAnsi="Calibri" w:cs="Calibri"/>
          <w:sz w:val="22"/>
          <w:szCs w:val="22"/>
        </w:rPr>
        <w:t>moulds</w:t>
      </w:r>
      <w:r w:rsidR="0088753E">
        <w:rPr>
          <w:rFonts w:ascii="Calibri" w:hAnsi="Calibri" w:cs="Calibri"/>
          <w:sz w:val="22"/>
          <w:szCs w:val="22"/>
        </w:rPr>
        <w:t>, as it standardizes the orientation of the voids created, as well as the depth of the base silicone layer</w:t>
      </w:r>
      <w:r w:rsidR="009146D0">
        <w:rPr>
          <w:rFonts w:ascii="Calibri" w:hAnsi="Calibri" w:cs="Calibri"/>
          <w:sz w:val="22"/>
          <w:szCs w:val="22"/>
        </w:rPr>
        <w:t xml:space="preserve">.  To save ABS and funds, the </w:t>
      </w:r>
      <w:r w:rsidR="0018152D">
        <w:rPr>
          <w:rFonts w:ascii="Calibri" w:hAnsi="Calibri" w:cs="Calibri"/>
          <w:sz w:val="22"/>
          <w:szCs w:val="22"/>
        </w:rPr>
        <w:t xml:space="preserve">moulds </w:t>
      </w:r>
      <w:proofErr w:type="gramStart"/>
      <w:r w:rsidR="009146D0">
        <w:rPr>
          <w:rFonts w:ascii="Calibri" w:hAnsi="Calibri" w:cs="Calibri"/>
          <w:sz w:val="22"/>
          <w:szCs w:val="22"/>
        </w:rPr>
        <w:t>are designed</w:t>
      </w:r>
      <w:proofErr w:type="gramEnd"/>
      <w:r w:rsidR="009146D0">
        <w:rPr>
          <w:rFonts w:ascii="Calibri" w:hAnsi="Calibri" w:cs="Calibri"/>
          <w:sz w:val="22"/>
          <w:szCs w:val="22"/>
        </w:rPr>
        <w:t xml:space="preserve"> to be hollow.  With the </w:t>
      </w:r>
      <w:r w:rsidR="007E576F">
        <w:rPr>
          <w:rFonts w:ascii="Calibri" w:hAnsi="Calibri" w:cs="Calibri"/>
          <w:sz w:val="22"/>
          <w:szCs w:val="22"/>
        </w:rPr>
        <w:t xml:space="preserve">individual </w:t>
      </w:r>
      <w:r w:rsidR="0018152D">
        <w:rPr>
          <w:rFonts w:ascii="Calibri" w:hAnsi="Calibri" w:cs="Calibri"/>
          <w:sz w:val="22"/>
          <w:szCs w:val="22"/>
        </w:rPr>
        <w:t>moulds</w:t>
      </w:r>
      <w:r w:rsidR="007E576F">
        <w:rPr>
          <w:rFonts w:ascii="Calibri" w:hAnsi="Calibri" w:cs="Calibri"/>
          <w:sz w:val="22"/>
          <w:szCs w:val="22"/>
        </w:rPr>
        <w:t>, this had</w:t>
      </w:r>
      <w:r w:rsidR="009146D0">
        <w:rPr>
          <w:rFonts w:ascii="Calibri" w:hAnsi="Calibri" w:cs="Calibri"/>
          <w:sz w:val="22"/>
          <w:szCs w:val="22"/>
        </w:rPr>
        <w:t xml:space="preserve"> led to some of the shapes tipping over while the silicone was curing.  The construction features </w:t>
      </w:r>
      <w:r w:rsidR="007E576F">
        <w:rPr>
          <w:rFonts w:ascii="Calibri" w:hAnsi="Calibri" w:cs="Calibri"/>
          <w:sz w:val="22"/>
          <w:szCs w:val="22"/>
        </w:rPr>
        <w:t>interlinking bars</w:t>
      </w:r>
      <w:r w:rsidR="009146D0">
        <w:rPr>
          <w:rFonts w:ascii="Calibri" w:hAnsi="Calibri" w:cs="Calibri"/>
          <w:sz w:val="22"/>
          <w:szCs w:val="22"/>
        </w:rPr>
        <w:t xml:space="preserve"> stable </w:t>
      </w:r>
      <w:r w:rsidR="009146D0">
        <w:rPr>
          <w:rFonts w:ascii="Calibri" w:hAnsi="Calibri" w:cs="Calibri"/>
          <w:sz w:val="22"/>
          <w:szCs w:val="22"/>
        </w:rPr>
        <w:lastRenderedPageBreak/>
        <w:t>enough</w:t>
      </w:r>
      <w:r w:rsidR="007E576F">
        <w:rPr>
          <w:rFonts w:ascii="Calibri" w:hAnsi="Calibri" w:cs="Calibri"/>
          <w:sz w:val="22"/>
          <w:szCs w:val="22"/>
        </w:rPr>
        <w:t xml:space="preserve"> to support some weight to prevent floating</w:t>
      </w:r>
      <w:r w:rsidR="009146D0">
        <w:rPr>
          <w:rFonts w:ascii="Calibri" w:hAnsi="Calibri" w:cs="Calibri"/>
          <w:sz w:val="22"/>
          <w:szCs w:val="22"/>
        </w:rPr>
        <w:t xml:space="preserve"> in the future.  As mentioned above, the construction standardizes the depth of the silicon base:  it also makes it possible to cure the entire silicone </w:t>
      </w:r>
      <w:r w:rsidR="0018152D">
        <w:rPr>
          <w:rFonts w:ascii="Calibri" w:hAnsi="Calibri" w:cs="Calibri"/>
          <w:sz w:val="22"/>
          <w:szCs w:val="22"/>
        </w:rPr>
        <w:t xml:space="preserve">bespoke well </w:t>
      </w:r>
      <w:r w:rsidR="009146D0">
        <w:rPr>
          <w:rFonts w:ascii="Calibri" w:hAnsi="Calibri" w:cs="Calibri"/>
          <w:sz w:val="22"/>
          <w:szCs w:val="22"/>
        </w:rPr>
        <w:t xml:space="preserve">in </w:t>
      </w:r>
      <w:proofErr w:type="gramStart"/>
      <w:r w:rsidR="009146D0">
        <w:rPr>
          <w:rFonts w:ascii="Calibri" w:hAnsi="Calibri" w:cs="Calibri"/>
          <w:sz w:val="22"/>
          <w:szCs w:val="22"/>
        </w:rPr>
        <w:t>one step</w:t>
      </w:r>
      <w:proofErr w:type="gramEnd"/>
      <w:r w:rsidR="009146D0">
        <w:rPr>
          <w:rFonts w:ascii="Calibri" w:hAnsi="Calibri" w:cs="Calibri"/>
          <w:sz w:val="22"/>
          <w:szCs w:val="22"/>
        </w:rPr>
        <w:t xml:space="preserve">, as the silicone base is no longer required to support the </w:t>
      </w:r>
      <w:r w:rsidR="0018152D">
        <w:rPr>
          <w:rFonts w:ascii="Calibri" w:hAnsi="Calibri" w:cs="Calibri"/>
          <w:sz w:val="22"/>
          <w:szCs w:val="22"/>
        </w:rPr>
        <w:t>mould</w:t>
      </w:r>
      <w:r w:rsidR="007E576F">
        <w:rPr>
          <w:rFonts w:ascii="Calibri" w:hAnsi="Calibri" w:cs="Calibri"/>
          <w:sz w:val="22"/>
          <w:szCs w:val="22"/>
        </w:rPr>
        <w:t xml:space="preserve"> during void formation</w:t>
      </w:r>
      <w:r w:rsidR="009146D0">
        <w:rPr>
          <w:rFonts w:ascii="Calibri" w:hAnsi="Calibri" w:cs="Calibri"/>
          <w:sz w:val="22"/>
          <w:szCs w:val="22"/>
        </w:rPr>
        <w:t xml:space="preserve">.  </w:t>
      </w:r>
    </w:p>
    <w:p w14:paraId="045B5052" w14:textId="37191525"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3A8FDE4A" w14:textId="2DFF20F0" w:rsidR="000C6EEF" w:rsidRDefault="005655A4"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As the resolution of the 3D printer used was not </w:t>
      </w:r>
      <w:r w:rsidR="0093075F">
        <w:rPr>
          <w:rFonts w:ascii="Calibri" w:hAnsi="Calibri" w:cs="Calibri"/>
          <w:sz w:val="22"/>
          <w:szCs w:val="22"/>
        </w:rPr>
        <w:t xml:space="preserve">high enough to produce a smooth surface, wrapping each fish in </w:t>
      </w:r>
      <w:proofErr w:type="spellStart"/>
      <w:r w:rsidR="0093075F">
        <w:rPr>
          <w:rFonts w:ascii="Calibri" w:hAnsi="Calibri" w:cs="Calibri"/>
          <w:sz w:val="22"/>
          <w:szCs w:val="22"/>
        </w:rPr>
        <w:t>Parafilm</w:t>
      </w:r>
      <w:proofErr w:type="spellEnd"/>
      <w:r w:rsidR="0093075F">
        <w:rPr>
          <w:rFonts w:ascii="Calibri" w:hAnsi="Calibri" w:cs="Calibri"/>
          <w:sz w:val="22"/>
          <w:szCs w:val="22"/>
        </w:rPr>
        <w:t xml:space="preserve">® </w:t>
      </w:r>
      <w:proofErr w:type="gramStart"/>
      <w:r w:rsidR="0093075F">
        <w:rPr>
          <w:rFonts w:ascii="Calibri" w:hAnsi="Calibri" w:cs="Calibri"/>
          <w:sz w:val="22"/>
          <w:szCs w:val="22"/>
        </w:rPr>
        <w:t>is recommended</w:t>
      </w:r>
      <w:proofErr w:type="gramEnd"/>
      <w:r w:rsidR="0093075F">
        <w:rPr>
          <w:rFonts w:ascii="Calibri" w:hAnsi="Calibri" w:cs="Calibri"/>
          <w:sz w:val="22"/>
          <w:szCs w:val="22"/>
        </w:rPr>
        <w:t>.  Through trial and error, it was determined that leaving out the tail will better maintain the clearly defined connection between tail and body</w:t>
      </w:r>
      <w:r w:rsidR="006311F3">
        <w:rPr>
          <w:rFonts w:ascii="Calibri" w:hAnsi="Calibri" w:cs="Calibri"/>
          <w:sz w:val="22"/>
          <w:szCs w:val="22"/>
        </w:rPr>
        <w:t xml:space="preserve">, while still maintaining a </w:t>
      </w:r>
      <w:r w:rsidR="0018152D">
        <w:rPr>
          <w:rFonts w:ascii="Calibri" w:hAnsi="Calibri" w:cs="Calibri"/>
          <w:sz w:val="22"/>
          <w:szCs w:val="22"/>
        </w:rPr>
        <w:t xml:space="preserve">mostly </w:t>
      </w:r>
      <w:r w:rsidR="006311F3">
        <w:rPr>
          <w:rFonts w:ascii="Calibri" w:hAnsi="Calibri" w:cs="Calibri"/>
          <w:sz w:val="22"/>
          <w:szCs w:val="22"/>
        </w:rPr>
        <w:t>transparent well for imaging analysis</w:t>
      </w:r>
      <w:r w:rsidR="0093075F">
        <w:rPr>
          <w:rFonts w:ascii="Calibri" w:hAnsi="Calibri" w:cs="Calibri"/>
          <w:sz w:val="22"/>
          <w:szCs w:val="22"/>
        </w:rPr>
        <w:t>.</w:t>
      </w:r>
      <w:r w:rsidR="000C6EEF">
        <w:rPr>
          <w:rFonts w:ascii="Calibri" w:hAnsi="Calibri" w:cs="Calibri"/>
          <w:sz w:val="22"/>
          <w:szCs w:val="22"/>
        </w:rPr>
        <w:t xml:space="preserve">  Furthermore</w:t>
      </w:r>
      <w:r w:rsidR="0093075F">
        <w:rPr>
          <w:rFonts w:ascii="Calibri" w:hAnsi="Calibri" w:cs="Calibri"/>
          <w:sz w:val="22"/>
          <w:szCs w:val="22"/>
        </w:rPr>
        <w:t xml:space="preserve">, existing protocols for setting up bone/tendon constructs had to be adapted to the new mould: Simply halving the volume of each reagent added, including CTF number, </w:t>
      </w:r>
      <w:proofErr w:type="gramStart"/>
      <w:r w:rsidR="0093075F">
        <w:rPr>
          <w:rFonts w:ascii="Calibri" w:hAnsi="Calibri" w:cs="Calibri"/>
          <w:sz w:val="22"/>
          <w:szCs w:val="22"/>
        </w:rPr>
        <w:t>was found</w:t>
      </w:r>
      <w:proofErr w:type="gramEnd"/>
      <w:r w:rsidR="0093075F">
        <w:rPr>
          <w:rFonts w:ascii="Calibri" w:hAnsi="Calibri" w:cs="Calibri"/>
          <w:sz w:val="22"/>
          <w:szCs w:val="22"/>
        </w:rPr>
        <w:t xml:space="preserve"> to be sufficient for the purpose of this project.  It </w:t>
      </w:r>
      <w:proofErr w:type="gramStart"/>
      <w:r w:rsidR="0093075F">
        <w:rPr>
          <w:rFonts w:ascii="Calibri" w:hAnsi="Calibri" w:cs="Calibri"/>
          <w:sz w:val="22"/>
          <w:szCs w:val="22"/>
        </w:rPr>
        <w:t>should be noted</w:t>
      </w:r>
      <w:proofErr w:type="gramEnd"/>
      <w:r w:rsidR="0093075F">
        <w:rPr>
          <w:rFonts w:ascii="Calibri" w:hAnsi="Calibri" w:cs="Calibri"/>
          <w:sz w:val="22"/>
          <w:szCs w:val="22"/>
        </w:rPr>
        <w:t xml:space="preserve"> here that this led to higher depth of construct as previously produced, and investigations into the effects of this were recommended for future projects.</w:t>
      </w:r>
      <w:r w:rsidR="006311F3" w:rsidRPr="006311F3">
        <w:rPr>
          <w:rFonts w:ascii="Calibri" w:hAnsi="Calibri" w:cs="Calibri"/>
          <w:noProof/>
          <w:sz w:val="22"/>
          <w:szCs w:val="22"/>
          <w:lang w:val="de-DE" w:eastAsia="de-DE"/>
        </w:rPr>
        <w:t xml:space="preserve"> </w:t>
      </w:r>
    </w:p>
    <w:p w14:paraId="51BE06C1" w14:textId="2A9BE808"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sidRPr="000C6EEF">
        <w:rPr>
          <w:rFonts w:ascii="Calibri" w:hAnsi="Calibri" w:cs="Calibri"/>
          <w:noProof/>
          <w:sz w:val="22"/>
          <w:szCs w:val="22"/>
        </w:rPr>
        <w:drawing>
          <wp:anchor distT="0" distB="0" distL="114300" distR="114300" simplePos="0" relativeHeight="251676160" behindDoc="0" locked="0" layoutInCell="1" allowOverlap="1" wp14:anchorId="470A1C6A" wp14:editId="692629B1">
            <wp:simplePos x="0" y="0"/>
            <wp:positionH relativeFrom="column">
              <wp:posOffset>-41275</wp:posOffset>
            </wp:positionH>
            <wp:positionV relativeFrom="paragraph">
              <wp:posOffset>85725</wp:posOffset>
            </wp:positionV>
            <wp:extent cx="2240915" cy="2790190"/>
            <wp:effectExtent l="25400" t="25400" r="19685" b="29210"/>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40915" cy="27901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1A5660" w14:textId="65312D18" w:rsidR="000C6EEF" w:rsidRDefault="002C1E94"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noProof/>
          <w:sz w:val="22"/>
          <w:szCs w:val="22"/>
          <w:lang w:val="de-DE" w:eastAsia="de-DE"/>
        </w:rPr>
        <w:t>Aim 3:</w:t>
      </w:r>
      <w:r>
        <w:rPr>
          <w:rFonts w:ascii="Calibri" w:hAnsi="Calibri" w:cs="Calibri"/>
          <w:sz w:val="22"/>
          <w:szCs w:val="22"/>
        </w:rPr>
        <w:t xml:space="preserve"> Assessing the suitability of the novel bone anchor </w:t>
      </w:r>
      <w:r>
        <w:rPr>
          <w:rFonts w:ascii="Calibri" w:hAnsi="Calibri" w:cs="Calibri"/>
          <w:i/>
          <w:sz w:val="22"/>
          <w:szCs w:val="22"/>
        </w:rPr>
        <w:t>in vitro</w:t>
      </w:r>
      <w:r>
        <w:rPr>
          <w:rFonts w:ascii="Calibri" w:hAnsi="Calibri" w:cs="Calibri"/>
          <w:sz w:val="22"/>
          <w:szCs w:val="22"/>
        </w:rPr>
        <w:t xml:space="preserve">: </w:t>
      </w:r>
      <w:r w:rsidR="0091419F">
        <w:rPr>
          <w:rFonts w:ascii="Calibri" w:hAnsi="Calibri" w:cs="Calibri"/>
          <w:sz w:val="22"/>
          <w:szCs w:val="22"/>
        </w:rPr>
        <w:t xml:space="preserve">The trials with the </w:t>
      </w:r>
      <w:r w:rsidR="001D78C7">
        <w:rPr>
          <w:rFonts w:ascii="Calibri" w:hAnsi="Calibri" w:cs="Calibri"/>
          <w:sz w:val="22"/>
          <w:szCs w:val="22"/>
        </w:rPr>
        <w:t xml:space="preserve">bespoke, graded anchors revealed that the CTFs were able to attach to them </w:t>
      </w:r>
      <w:r>
        <w:rPr>
          <w:rFonts w:ascii="Calibri" w:hAnsi="Calibri" w:cs="Calibri"/>
          <w:sz w:val="22"/>
          <w:szCs w:val="22"/>
        </w:rPr>
        <w:t>and that full constructs were formed (</w:t>
      </w:r>
      <w:r>
        <w:rPr>
          <w:rFonts w:ascii="Calibri" w:hAnsi="Calibri" w:cs="Calibri"/>
          <w:i/>
          <w:sz w:val="22"/>
          <w:szCs w:val="22"/>
        </w:rPr>
        <w:t>Figure 4</w:t>
      </w:r>
      <w:r>
        <w:rPr>
          <w:rFonts w:ascii="Calibri" w:hAnsi="Calibri" w:cs="Calibri"/>
          <w:sz w:val="22"/>
          <w:szCs w:val="22"/>
        </w:rPr>
        <w:t>). W</w:t>
      </w:r>
      <w:r w:rsidR="001D78C7">
        <w:rPr>
          <w:rFonts w:ascii="Calibri" w:hAnsi="Calibri" w:cs="Calibri"/>
          <w:sz w:val="22"/>
          <w:szCs w:val="22"/>
        </w:rPr>
        <w:t>hen lifted up, the full construct stayed together</w:t>
      </w:r>
      <w:r w:rsidR="00490D7A">
        <w:rPr>
          <w:rFonts w:ascii="Calibri" w:hAnsi="Calibri" w:cs="Calibri"/>
          <w:sz w:val="22"/>
          <w:szCs w:val="22"/>
        </w:rPr>
        <w:t>.</w:t>
      </w:r>
      <w:r>
        <w:rPr>
          <w:rFonts w:ascii="Calibri" w:hAnsi="Calibri" w:cs="Calibri"/>
          <w:sz w:val="22"/>
          <w:szCs w:val="22"/>
        </w:rPr>
        <w:t xml:space="preserve">  </w:t>
      </w:r>
      <w:r>
        <w:rPr>
          <w:rFonts w:ascii="Calibri" w:hAnsi="Calibri" w:cs="Calibri"/>
          <w:i/>
          <w:sz w:val="22"/>
          <w:szCs w:val="22"/>
        </w:rPr>
        <w:t>Figure 3</w:t>
      </w:r>
      <w:r>
        <w:rPr>
          <w:rFonts w:ascii="Calibri" w:hAnsi="Calibri" w:cs="Calibri"/>
          <w:sz w:val="22"/>
          <w:szCs w:val="22"/>
        </w:rPr>
        <w:t xml:space="preserve"> shows nuclear red staining of a 0.7% gellan anchor in a d=14 construct.  Normally, this stain would indicate the presence of nuclei around and perhaps inside the anchor.  However, </w:t>
      </w:r>
      <w:r w:rsidR="00182C7F">
        <w:rPr>
          <w:rFonts w:ascii="Calibri" w:hAnsi="Calibri" w:cs="Calibri"/>
          <w:sz w:val="22"/>
          <w:szCs w:val="22"/>
        </w:rPr>
        <w:t>this</w:t>
      </w:r>
      <w:r>
        <w:rPr>
          <w:rFonts w:ascii="Calibri" w:hAnsi="Calibri" w:cs="Calibri"/>
          <w:sz w:val="22"/>
          <w:szCs w:val="22"/>
        </w:rPr>
        <w:t xml:space="preserve"> </w:t>
      </w:r>
      <w:proofErr w:type="gramStart"/>
      <w:r>
        <w:rPr>
          <w:rFonts w:ascii="Calibri" w:hAnsi="Calibri" w:cs="Calibri"/>
          <w:sz w:val="22"/>
          <w:szCs w:val="22"/>
        </w:rPr>
        <w:t>was only seen</w:t>
      </w:r>
      <w:proofErr w:type="gramEnd"/>
      <w:r>
        <w:rPr>
          <w:rFonts w:ascii="Calibri" w:hAnsi="Calibri" w:cs="Calibri"/>
          <w:sz w:val="22"/>
          <w:szCs w:val="22"/>
        </w:rPr>
        <w:t xml:space="preserve"> in one anchor, and</w:t>
      </w:r>
      <w:r w:rsidR="00182C7F">
        <w:rPr>
          <w:rFonts w:ascii="Calibri" w:hAnsi="Calibri" w:cs="Calibri"/>
          <w:sz w:val="22"/>
          <w:szCs w:val="22"/>
        </w:rPr>
        <w:t xml:space="preserve"> thus further assessments would be required to confirm or refute the migration of CTFs into the anchor.</w:t>
      </w:r>
      <w:r>
        <w:rPr>
          <w:rFonts w:ascii="Calibri" w:hAnsi="Calibri" w:cs="Calibri"/>
          <w:sz w:val="22"/>
          <w:szCs w:val="22"/>
        </w:rPr>
        <w:t xml:space="preserve"> </w:t>
      </w:r>
      <w:r w:rsidR="00182C7F">
        <w:rPr>
          <w:rFonts w:ascii="Calibri" w:hAnsi="Calibri" w:cs="Calibri"/>
          <w:sz w:val="22"/>
          <w:szCs w:val="22"/>
        </w:rPr>
        <w:t xml:space="preserve"> After my initial studies, t</w:t>
      </w:r>
      <w:r w:rsidR="00490D7A">
        <w:rPr>
          <w:rFonts w:ascii="Calibri" w:hAnsi="Calibri" w:cs="Calibri"/>
          <w:sz w:val="22"/>
          <w:szCs w:val="22"/>
        </w:rPr>
        <w:t>he next tasks are to develop further the histology, dewaxing and staining protocol</w:t>
      </w:r>
      <w:r w:rsidR="00182C7F">
        <w:rPr>
          <w:rFonts w:ascii="Calibri" w:hAnsi="Calibri" w:cs="Calibri"/>
          <w:sz w:val="22"/>
          <w:szCs w:val="22"/>
        </w:rPr>
        <w:t>s</w:t>
      </w:r>
      <w:r w:rsidR="00490D7A">
        <w:rPr>
          <w:rFonts w:ascii="Calibri" w:hAnsi="Calibri" w:cs="Calibri"/>
          <w:sz w:val="22"/>
          <w:szCs w:val="22"/>
        </w:rPr>
        <w:t xml:space="preserve"> to optimize imaging in the presence of minerals.  This will then allow a better evaluation of the migration of CTFs into the novel graded hydrogels and/or diffusion of minerals out of the anchor.</w:t>
      </w:r>
    </w:p>
    <w:p w14:paraId="3C3211E4"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5CCC5485"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A </w:t>
      </w:r>
      <w:r w:rsidR="0093075F">
        <w:rPr>
          <w:rFonts w:ascii="Calibri" w:hAnsi="Calibri" w:cs="Calibri"/>
          <w:sz w:val="22"/>
          <w:szCs w:val="22"/>
        </w:rPr>
        <w:t xml:space="preserve">formal partnership between the Paxton Laboratory, </w:t>
      </w:r>
      <w:r w:rsidR="0093075F" w:rsidRPr="00EE6603">
        <w:rPr>
          <w:rFonts w:ascii="Calibri" w:hAnsi="Calibri" w:cs="Calibri"/>
          <w:sz w:val="22"/>
          <w:szCs w:val="22"/>
        </w:rPr>
        <w:t xml:space="preserve">Edinburgh and </w:t>
      </w:r>
      <w:r w:rsidR="00EE6603" w:rsidRPr="00EE6603">
        <w:rPr>
          <w:rFonts w:ascii="Calibri" w:hAnsi="Calibri" w:cs="Calibri"/>
          <w:sz w:val="22"/>
          <w:szCs w:val="22"/>
        </w:rPr>
        <w:t xml:space="preserve">the </w:t>
      </w:r>
      <w:proofErr w:type="spellStart"/>
      <w:r w:rsidR="00EE6603" w:rsidRPr="00EE6603">
        <w:rPr>
          <w:rFonts w:ascii="Calibri" w:hAnsi="Calibri" w:cs="Calibri"/>
          <w:sz w:val="22"/>
          <w:szCs w:val="22"/>
        </w:rPr>
        <w:t>Pamula</w:t>
      </w:r>
      <w:proofErr w:type="spellEnd"/>
      <w:r w:rsidR="00EE6603">
        <w:rPr>
          <w:rFonts w:ascii="Calibri" w:hAnsi="Calibri" w:cs="Calibri"/>
          <w:sz w:val="22"/>
          <w:szCs w:val="22"/>
        </w:rPr>
        <w:t xml:space="preserve"> Lab</w:t>
      </w:r>
      <w:r w:rsidR="0093075F">
        <w:rPr>
          <w:rFonts w:ascii="Calibri" w:hAnsi="Calibri" w:cs="Calibri"/>
          <w:sz w:val="22"/>
          <w:szCs w:val="22"/>
        </w:rPr>
        <w:t xml:space="preserve">, Krakow was established </w:t>
      </w:r>
      <w:proofErr w:type="gramStart"/>
      <w:r w:rsidR="0093075F">
        <w:rPr>
          <w:rFonts w:ascii="Calibri" w:hAnsi="Calibri" w:cs="Calibri"/>
          <w:sz w:val="22"/>
          <w:szCs w:val="22"/>
        </w:rPr>
        <w:t>on the basis of</w:t>
      </w:r>
      <w:proofErr w:type="gramEnd"/>
      <w:r w:rsidR="0093075F">
        <w:rPr>
          <w:rFonts w:ascii="Calibri" w:hAnsi="Calibri" w:cs="Calibri"/>
          <w:sz w:val="22"/>
          <w:szCs w:val="22"/>
        </w:rPr>
        <w:t xml:space="preserve"> the results produced</w:t>
      </w:r>
      <w:r>
        <w:rPr>
          <w:rFonts w:ascii="Calibri" w:hAnsi="Calibri" w:cs="Calibri"/>
          <w:sz w:val="22"/>
          <w:szCs w:val="22"/>
        </w:rPr>
        <w:t xml:space="preserve">.  </w:t>
      </w:r>
    </w:p>
    <w:p w14:paraId="365129E0" w14:textId="77777777" w:rsidR="000C6EEF" w:rsidRDefault="000C6EEF" w:rsidP="000C6EEF">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43FFE3BC" w14:textId="6ABCD254" w:rsidR="000C6EEF" w:rsidRDefault="004E77A9" w:rsidP="00DC7EE6">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Over the course of my project in the Paxton Lab, I have gained experience in the areas of animal cell culture, histology, computer aided d</w:t>
      </w:r>
      <w:r w:rsidR="00BA45AD">
        <w:rPr>
          <w:rFonts w:ascii="Calibri" w:hAnsi="Calibri" w:cs="Calibri"/>
          <w:sz w:val="22"/>
          <w:szCs w:val="22"/>
        </w:rPr>
        <w:t>esign and analysis.  I have furthermore presented the progress of my project in a lab meeting and will be preparing a poster for the next Summer Meeting.</w:t>
      </w:r>
      <w:r w:rsidR="000C6EEF">
        <w:rPr>
          <w:rFonts w:ascii="Calibri" w:hAnsi="Calibri" w:cs="Calibri"/>
          <w:sz w:val="22"/>
          <w:szCs w:val="22"/>
        </w:rPr>
        <w:t xml:space="preserve">  </w:t>
      </w:r>
      <w:r w:rsidR="00BA45AD">
        <w:rPr>
          <w:rFonts w:ascii="Calibri" w:hAnsi="Calibri" w:cs="Calibri"/>
          <w:sz w:val="22"/>
          <w:szCs w:val="22"/>
        </w:rPr>
        <w:t xml:space="preserve">I have </w:t>
      </w:r>
      <w:r w:rsidR="006D1938">
        <w:rPr>
          <w:rFonts w:ascii="Calibri" w:hAnsi="Calibri" w:cs="Calibri"/>
          <w:sz w:val="22"/>
          <w:szCs w:val="22"/>
        </w:rPr>
        <w:t>conducted my experiments in full, starting with thawing stocks of P1 CT</w:t>
      </w:r>
      <w:r w:rsidR="00DC7EE6">
        <w:rPr>
          <w:rFonts w:ascii="Calibri" w:hAnsi="Calibri" w:cs="Calibri"/>
          <w:sz w:val="22"/>
          <w:szCs w:val="22"/>
        </w:rPr>
        <w:t>F</w:t>
      </w:r>
      <w:r w:rsidR="006D1938">
        <w:rPr>
          <w:rFonts w:ascii="Calibri" w:hAnsi="Calibri" w:cs="Calibri"/>
          <w:sz w:val="22"/>
          <w:szCs w:val="22"/>
        </w:rPr>
        <w:t>s from liquid nitrogen and followed</w:t>
      </w:r>
      <w:r w:rsidR="00150993">
        <w:rPr>
          <w:rFonts w:ascii="Calibri" w:hAnsi="Calibri" w:cs="Calibri"/>
          <w:sz w:val="22"/>
          <w:szCs w:val="22"/>
        </w:rPr>
        <w:t xml:space="preserve"> with culturing </w:t>
      </w:r>
      <w:r w:rsidR="00C5787C">
        <w:rPr>
          <w:rFonts w:ascii="Calibri" w:hAnsi="Calibri" w:cs="Calibri"/>
          <w:sz w:val="22"/>
          <w:szCs w:val="22"/>
        </w:rPr>
        <w:t xml:space="preserve">methods of </w:t>
      </w:r>
      <w:proofErr w:type="spellStart"/>
      <w:r w:rsidR="00C5787C">
        <w:rPr>
          <w:rFonts w:ascii="Calibri" w:hAnsi="Calibri" w:cs="Calibri"/>
          <w:sz w:val="22"/>
          <w:szCs w:val="22"/>
        </w:rPr>
        <w:t>trypsinization</w:t>
      </w:r>
      <w:proofErr w:type="spellEnd"/>
      <w:r w:rsidR="00C5787C">
        <w:rPr>
          <w:rFonts w:ascii="Calibri" w:hAnsi="Calibri" w:cs="Calibri"/>
          <w:sz w:val="22"/>
          <w:szCs w:val="22"/>
        </w:rPr>
        <w:t xml:space="preserve">, passaging and seeding bone tendon constructs.  Furthermore, I </w:t>
      </w:r>
      <w:proofErr w:type="gramStart"/>
      <w:r w:rsidR="00C5787C">
        <w:rPr>
          <w:rFonts w:ascii="Calibri" w:hAnsi="Calibri" w:cs="Calibri"/>
          <w:sz w:val="22"/>
          <w:szCs w:val="22"/>
        </w:rPr>
        <w:t>am now trained</w:t>
      </w:r>
      <w:proofErr w:type="gramEnd"/>
      <w:r w:rsidR="00C5787C">
        <w:rPr>
          <w:rFonts w:ascii="Calibri" w:hAnsi="Calibri" w:cs="Calibri"/>
          <w:sz w:val="22"/>
          <w:szCs w:val="22"/>
        </w:rPr>
        <w:t xml:space="preserve"> in using formaldehyde (4%) for fixation and wax microtome for cutting sections.  </w:t>
      </w:r>
      <w:r w:rsidR="0088753E">
        <w:rPr>
          <w:rFonts w:ascii="Calibri" w:hAnsi="Calibri" w:cs="Calibri"/>
          <w:sz w:val="22"/>
          <w:szCs w:val="22"/>
        </w:rPr>
        <w:t>I am now able to stain these se</w:t>
      </w:r>
      <w:r w:rsidR="000F588D">
        <w:rPr>
          <w:rFonts w:ascii="Calibri" w:hAnsi="Calibri" w:cs="Calibri"/>
          <w:sz w:val="22"/>
          <w:szCs w:val="22"/>
        </w:rPr>
        <w:t xml:space="preserve">ctions using H&amp;E, alizarin red, as well as Von </w:t>
      </w:r>
      <w:proofErr w:type="spellStart"/>
      <w:r w:rsidR="000F588D">
        <w:rPr>
          <w:rFonts w:ascii="Calibri" w:hAnsi="Calibri" w:cs="Calibri"/>
          <w:sz w:val="22"/>
          <w:szCs w:val="22"/>
        </w:rPr>
        <w:t>Kossa</w:t>
      </w:r>
      <w:proofErr w:type="spellEnd"/>
      <w:r w:rsidR="0088753E">
        <w:rPr>
          <w:rFonts w:ascii="Calibri" w:hAnsi="Calibri" w:cs="Calibri"/>
          <w:sz w:val="22"/>
          <w:szCs w:val="22"/>
        </w:rPr>
        <w:t xml:space="preserve"> stain</w:t>
      </w:r>
      <w:r w:rsidR="000F588D">
        <w:rPr>
          <w:rFonts w:ascii="Calibri" w:hAnsi="Calibri" w:cs="Calibri"/>
          <w:sz w:val="22"/>
          <w:szCs w:val="22"/>
        </w:rPr>
        <w:t>ing protocols</w:t>
      </w:r>
      <w:r w:rsidR="0088753E">
        <w:rPr>
          <w:rFonts w:ascii="Calibri" w:hAnsi="Calibri" w:cs="Calibri"/>
          <w:sz w:val="22"/>
          <w:szCs w:val="22"/>
        </w:rPr>
        <w:t>.</w:t>
      </w:r>
    </w:p>
    <w:p w14:paraId="4AD06934" w14:textId="77777777" w:rsidR="000C6EEF" w:rsidRDefault="000C6EEF" w:rsidP="00E651EB">
      <w:pPr>
        <w:tabs>
          <w:tab w:val="left" w:pos="7680"/>
        </w:tabs>
        <w:suppressAutoHyphens/>
        <w:rPr>
          <w:rFonts w:ascii="Calibri" w:hAnsi="Calibri" w:cs="Calibri"/>
          <w:sz w:val="22"/>
          <w:szCs w:val="22"/>
        </w:rPr>
      </w:pPr>
    </w:p>
    <w:p w14:paraId="31A3C545" w14:textId="77777777" w:rsidR="000C6EEF" w:rsidRDefault="000C6EEF" w:rsidP="00E651EB">
      <w:pPr>
        <w:tabs>
          <w:tab w:val="left" w:pos="7680"/>
        </w:tabs>
        <w:suppressAutoHyphens/>
        <w:rPr>
          <w:rFonts w:ascii="Calibri" w:hAnsi="Calibri" w:cs="Calibri"/>
          <w:sz w:val="22"/>
          <w:szCs w:val="22"/>
        </w:rPr>
      </w:pPr>
    </w:p>
    <w:p w14:paraId="68DDC478" w14:textId="77777777" w:rsidR="00DC7EE6" w:rsidRDefault="00DC7EE6" w:rsidP="00E651EB">
      <w:pPr>
        <w:tabs>
          <w:tab w:val="left" w:pos="7680"/>
        </w:tabs>
        <w:suppressAutoHyphens/>
        <w:rPr>
          <w:rFonts w:ascii="Calibri" w:hAnsi="Calibri" w:cs="Calibri"/>
          <w:sz w:val="22"/>
          <w:szCs w:val="22"/>
        </w:rPr>
      </w:pPr>
    </w:p>
    <w:p w14:paraId="1EC71546" w14:textId="77777777" w:rsidR="00DC7EE6" w:rsidRDefault="00DC7EE6" w:rsidP="00E651EB">
      <w:pPr>
        <w:tabs>
          <w:tab w:val="left" w:pos="7680"/>
        </w:tabs>
        <w:suppressAutoHyphens/>
        <w:rPr>
          <w:rFonts w:ascii="Calibri" w:hAnsi="Calibri" w:cs="Calibri"/>
          <w:sz w:val="22"/>
          <w:szCs w:val="22"/>
        </w:rPr>
      </w:pPr>
    </w:p>
    <w:p w14:paraId="5687E490" w14:textId="77777777" w:rsidR="00DC7EE6" w:rsidRDefault="00DC7EE6" w:rsidP="00E651EB">
      <w:pPr>
        <w:tabs>
          <w:tab w:val="left" w:pos="7680"/>
        </w:tabs>
        <w:suppressAutoHyphens/>
        <w:rPr>
          <w:rFonts w:ascii="Calibri" w:hAnsi="Calibri" w:cs="Calibri"/>
          <w:sz w:val="22"/>
          <w:szCs w:val="22"/>
        </w:rPr>
      </w:pPr>
    </w:p>
    <w:p w14:paraId="365842C0" w14:textId="77777777" w:rsidR="00DC7EE6" w:rsidRDefault="00DC7EE6" w:rsidP="00E651EB">
      <w:pPr>
        <w:tabs>
          <w:tab w:val="left" w:pos="7680"/>
        </w:tabs>
        <w:suppressAutoHyphens/>
        <w:rPr>
          <w:rFonts w:ascii="Calibri" w:hAnsi="Calibri" w:cs="Calibri"/>
          <w:sz w:val="22"/>
          <w:szCs w:val="22"/>
        </w:rPr>
      </w:pPr>
    </w:p>
    <w:p w14:paraId="7305A2CD" w14:textId="77777777" w:rsidR="00DC7EE6" w:rsidRDefault="00DC7EE6" w:rsidP="00E651EB">
      <w:pPr>
        <w:tabs>
          <w:tab w:val="left" w:pos="7680"/>
        </w:tabs>
        <w:suppressAutoHyphens/>
        <w:rPr>
          <w:rFonts w:ascii="Calibri" w:hAnsi="Calibri" w:cs="Calibri"/>
          <w:sz w:val="22"/>
          <w:szCs w:val="22"/>
        </w:rPr>
      </w:pPr>
    </w:p>
    <w:p w14:paraId="3A43979F" w14:textId="77777777" w:rsidR="00DC7EE6" w:rsidRDefault="00DC7EE6" w:rsidP="00E651EB">
      <w:pPr>
        <w:tabs>
          <w:tab w:val="left" w:pos="7680"/>
        </w:tabs>
        <w:suppressAutoHyphens/>
        <w:rPr>
          <w:rFonts w:ascii="Calibri" w:hAnsi="Calibri" w:cs="Calibri"/>
          <w:sz w:val="22"/>
          <w:szCs w:val="22"/>
        </w:rPr>
      </w:pPr>
    </w:p>
    <w:p w14:paraId="4E1C800F" w14:textId="77777777" w:rsidR="00DC7EE6" w:rsidRDefault="00DC7EE6" w:rsidP="00E651EB">
      <w:pPr>
        <w:tabs>
          <w:tab w:val="left" w:pos="7680"/>
        </w:tabs>
        <w:suppressAutoHyphens/>
        <w:rPr>
          <w:rFonts w:ascii="Calibri" w:hAnsi="Calibri" w:cs="Calibri"/>
          <w:sz w:val="22"/>
          <w:szCs w:val="22"/>
        </w:rPr>
      </w:pPr>
    </w:p>
    <w:p w14:paraId="36699C5C" w14:textId="77777777" w:rsidR="00DC7EE6" w:rsidRDefault="00DC7EE6" w:rsidP="00E651EB">
      <w:pPr>
        <w:tabs>
          <w:tab w:val="left" w:pos="7680"/>
        </w:tabs>
        <w:suppressAutoHyphens/>
        <w:rPr>
          <w:rFonts w:ascii="Calibri" w:hAnsi="Calibri" w:cs="Calibri"/>
          <w:sz w:val="22"/>
          <w:szCs w:val="22"/>
        </w:rPr>
      </w:pPr>
    </w:p>
    <w:p w14:paraId="4F1F9835" w14:textId="577C6844" w:rsidR="00E651EB" w:rsidRPr="008508F9" w:rsidRDefault="00E651EB" w:rsidP="00E651EB">
      <w:pPr>
        <w:tabs>
          <w:tab w:val="left" w:pos="7680"/>
        </w:tabs>
        <w:suppressAutoHyphens/>
        <w:rPr>
          <w:rFonts w:ascii="Calibri" w:hAnsi="Calibri" w:cs="Calibri"/>
          <w:sz w:val="22"/>
          <w:szCs w:val="22"/>
        </w:rPr>
      </w:pPr>
      <w:proofErr w:type="gramStart"/>
      <w:r w:rsidRPr="008508F9">
        <w:rPr>
          <w:rFonts w:ascii="Calibri" w:hAnsi="Calibri" w:cs="Calibri"/>
          <w:sz w:val="22"/>
          <w:szCs w:val="22"/>
        </w:rPr>
        <w:lastRenderedPageBreak/>
        <w:t>Please state which Society Winter or Summer Meeting the student is intending to present his/her poster at:</w:t>
      </w:r>
      <w:proofErr w:type="gramEnd"/>
      <w:r w:rsidRPr="008508F9">
        <w:rPr>
          <w:rFonts w:ascii="Calibri" w:hAnsi="Calibri" w:cs="Calibri"/>
          <w:sz w:val="22"/>
          <w:szCs w:val="22"/>
        </w:rPr>
        <w:tab/>
      </w:r>
    </w:p>
    <w:p w14:paraId="329386E1" w14:textId="70C3942A" w:rsidR="000C6EEF" w:rsidRPr="000C6EEF" w:rsidRDefault="00BA45AD" w:rsidP="000C6EEF">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Summer </w:t>
      </w:r>
      <w:r w:rsidR="001B151F">
        <w:rPr>
          <w:rFonts w:ascii="Calibri" w:hAnsi="Calibri" w:cs="Calibri"/>
          <w:sz w:val="22"/>
          <w:szCs w:val="22"/>
        </w:rPr>
        <w:t>Meeting 2017</w:t>
      </w:r>
    </w:p>
    <w:p w14:paraId="5EB2097B" w14:textId="3ACB50F1" w:rsidR="00E651EB" w:rsidRPr="008508F9" w:rsidRDefault="00E651EB" w:rsidP="00E651EB">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14:paraId="6F22AEA3" w14:textId="1A3868B4" w:rsidR="00E651EB" w:rsidRDefault="002E3DF4"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The poster I intend to submit for the 2017 summer meeting will present the </w:t>
      </w:r>
      <w:r w:rsidR="005B6775">
        <w:rPr>
          <w:rFonts w:ascii="Calibri" w:hAnsi="Calibri" w:cs="Calibri"/>
          <w:sz w:val="22"/>
          <w:szCs w:val="22"/>
        </w:rPr>
        <w:t xml:space="preserve">development of the </w:t>
      </w:r>
      <w:r>
        <w:rPr>
          <w:rFonts w:ascii="Calibri" w:hAnsi="Calibri" w:cs="Calibri"/>
          <w:sz w:val="22"/>
          <w:szCs w:val="22"/>
        </w:rPr>
        <w:t>new</w:t>
      </w:r>
      <w:r w:rsidR="005B6775">
        <w:rPr>
          <w:rFonts w:ascii="Calibri" w:hAnsi="Calibri" w:cs="Calibri"/>
          <w:sz w:val="22"/>
          <w:szCs w:val="22"/>
        </w:rPr>
        <w:t>, fish-shaped culturing environment, the rationale behind the graded mineral hydrogels, as well as the results obtained from these initial experiments.</w:t>
      </w:r>
    </w:p>
    <w:p w14:paraId="29AEAA41" w14:textId="5134AEC6" w:rsidR="00536023" w:rsidRDefault="00536023"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4EE719E2" w14:textId="45C679FC" w:rsidR="00536023" w:rsidRDefault="00536023"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The importance of mimicking the physical native environment of the enthesis for in vitro studies </w:t>
      </w:r>
      <w:proofErr w:type="gramStart"/>
      <w:r>
        <w:rPr>
          <w:rFonts w:ascii="Calibri" w:hAnsi="Calibri" w:cs="Calibri"/>
          <w:sz w:val="22"/>
          <w:szCs w:val="22"/>
        </w:rPr>
        <w:t>will be introduced</w:t>
      </w:r>
      <w:proofErr w:type="gramEnd"/>
      <w:r>
        <w:rPr>
          <w:rFonts w:ascii="Calibri" w:hAnsi="Calibri" w:cs="Calibri"/>
          <w:sz w:val="22"/>
          <w:szCs w:val="22"/>
        </w:rPr>
        <w:t xml:space="preserve">, including how both the fish-shaped void and the graded mineral hydrogels improve this compared to the previously used culturing system and protocols.  The </w:t>
      </w:r>
      <w:r w:rsidR="00BB534C">
        <w:rPr>
          <w:rFonts w:ascii="Calibri" w:hAnsi="Calibri" w:cs="Calibri"/>
          <w:sz w:val="22"/>
          <w:szCs w:val="22"/>
        </w:rPr>
        <w:t xml:space="preserve">practical </w:t>
      </w:r>
      <w:r>
        <w:rPr>
          <w:rFonts w:ascii="Calibri" w:hAnsi="Calibri" w:cs="Calibri"/>
          <w:sz w:val="22"/>
          <w:szCs w:val="22"/>
        </w:rPr>
        <w:t xml:space="preserve">benefits of the </w:t>
      </w:r>
      <w:r w:rsidR="00BB534C">
        <w:rPr>
          <w:rFonts w:ascii="Calibri" w:hAnsi="Calibri" w:cs="Calibri"/>
          <w:sz w:val="22"/>
          <w:szCs w:val="22"/>
        </w:rPr>
        <w:t xml:space="preserve">combined structure as opposed to the individual fish </w:t>
      </w:r>
      <w:proofErr w:type="gramStart"/>
      <w:r w:rsidR="00BB534C">
        <w:rPr>
          <w:rFonts w:ascii="Calibri" w:hAnsi="Calibri" w:cs="Calibri"/>
          <w:sz w:val="22"/>
          <w:szCs w:val="22"/>
        </w:rPr>
        <w:t>will be highlighted</w:t>
      </w:r>
      <w:proofErr w:type="gramEnd"/>
      <w:r w:rsidR="00BB534C">
        <w:rPr>
          <w:rFonts w:ascii="Calibri" w:hAnsi="Calibri" w:cs="Calibri"/>
          <w:sz w:val="22"/>
          <w:szCs w:val="22"/>
        </w:rPr>
        <w:t xml:space="preserve">.  Images of the constructs as they contract, as well as histological images </w:t>
      </w:r>
      <w:proofErr w:type="gramStart"/>
      <w:r w:rsidR="00BB534C">
        <w:rPr>
          <w:rFonts w:ascii="Calibri" w:hAnsi="Calibri" w:cs="Calibri"/>
          <w:sz w:val="22"/>
          <w:szCs w:val="22"/>
        </w:rPr>
        <w:t>will be used</w:t>
      </w:r>
      <w:proofErr w:type="gramEnd"/>
      <w:r w:rsidR="00BB534C">
        <w:rPr>
          <w:rFonts w:ascii="Calibri" w:hAnsi="Calibri" w:cs="Calibri"/>
          <w:sz w:val="22"/>
          <w:szCs w:val="22"/>
        </w:rPr>
        <w:t xml:space="preserve"> to illustrate findings of CTF migration into the anchor.  Various hurdles encountered during this project, and how they were overcome, will </w:t>
      </w:r>
      <w:proofErr w:type="gramStart"/>
      <w:r w:rsidR="00BB534C">
        <w:rPr>
          <w:rFonts w:ascii="Calibri" w:hAnsi="Calibri" w:cs="Calibri"/>
          <w:sz w:val="22"/>
          <w:szCs w:val="22"/>
        </w:rPr>
        <w:t>likely also</w:t>
      </w:r>
      <w:proofErr w:type="gramEnd"/>
      <w:r w:rsidR="00BB534C">
        <w:rPr>
          <w:rFonts w:ascii="Calibri" w:hAnsi="Calibri" w:cs="Calibri"/>
          <w:sz w:val="22"/>
          <w:szCs w:val="22"/>
        </w:rPr>
        <w:t xml:space="preserve"> feature on this poster.</w:t>
      </w:r>
    </w:p>
    <w:p w14:paraId="60C4A200" w14:textId="77777777" w:rsidR="005B6775" w:rsidRDefault="005B6775"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81A4955" w14:textId="1A180067" w:rsidR="000C6EEF" w:rsidRPr="000C6EEF" w:rsidRDefault="005B6775" w:rsidP="000C6EEF">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As I will be conducting the research for my Honours Project in the Paxton Lab as well, I intent to </w:t>
      </w:r>
      <w:r w:rsidR="00536023">
        <w:rPr>
          <w:rFonts w:ascii="Calibri" w:hAnsi="Calibri" w:cs="Calibri"/>
          <w:sz w:val="22"/>
          <w:szCs w:val="22"/>
        </w:rPr>
        <w:t>use this opportunity to include relevant findings in this poster.</w:t>
      </w:r>
    </w:p>
    <w:p w14:paraId="237C4083" w14:textId="77777777" w:rsidR="000C6EEF" w:rsidRDefault="000C6EEF" w:rsidP="00E651EB">
      <w:pPr>
        <w:suppressAutoHyphens/>
        <w:rPr>
          <w:rFonts w:ascii="Calibri" w:hAnsi="Calibri" w:cs="Calibri"/>
          <w:b/>
          <w:sz w:val="22"/>
          <w:szCs w:val="22"/>
        </w:rPr>
      </w:pPr>
    </w:p>
    <w:p w14:paraId="34FE6CC2" w14:textId="090CBC5C" w:rsidR="00E651EB" w:rsidRPr="00D92F1F" w:rsidRDefault="00E651EB" w:rsidP="00E651EB">
      <w:pPr>
        <w:suppressAutoHyphens/>
        <w:rPr>
          <w:rFonts w:ascii="Calibri" w:hAnsi="Calibri" w:cs="Calibri"/>
          <w:color w:val="FF0000"/>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r w:rsidR="00D92F1F">
        <w:rPr>
          <w:rFonts w:ascii="Calibri" w:hAnsi="Calibri" w:cs="Calibri"/>
          <w:sz w:val="22"/>
          <w:szCs w:val="22"/>
        </w:rPr>
        <w:t xml:space="preserve"> </w:t>
      </w:r>
    </w:p>
    <w:p w14:paraId="1F9F28D8" w14:textId="7BD2D75E" w:rsidR="00E651EB" w:rsidRPr="008508F9" w:rsidRDefault="00E651EB" w:rsidP="00E651EB">
      <w:pPr>
        <w:suppressAutoHyphens/>
        <w:rPr>
          <w:rFonts w:ascii="Calibri" w:hAnsi="Calibri" w:cs="Calibri"/>
          <w:i/>
          <w:sz w:val="22"/>
          <w:szCs w:val="22"/>
        </w:rPr>
      </w:pPr>
      <w:r w:rsidRPr="008508F9">
        <w:rPr>
          <w:rFonts w:ascii="Calibri" w:hAnsi="Calibri" w:cs="Calibri"/>
          <w:i/>
          <w:sz w:val="22"/>
          <w:szCs w:val="22"/>
        </w:rPr>
        <w:t>The title of your project and a brief 200-250 word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57EAE6B4" w14:textId="286968B8" w:rsidR="00E651EB" w:rsidRPr="007406C9" w:rsidRDefault="00171EDA" w:rsidP="00E651E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u w:val="single"/>
        </w:rPr>
      </w:pPr>
      <w:r w:rsidRPr="007406C9">
        <w:rPr>
          <w:rFonts w:ascii="Calibri" w:hAnsi="Calibri" w:cs="Calibri"/>
          <w:sz w:val="22"/>
          <w:szCs w:val="22"/>
          <w:u w:val="single"/>
        </w:rPr>
        <w:t>Engineering the enthesis using graded mineral hydrogels</w:t>
      </w:r>
    </w:p>
    <w:p w14:paraId="4C80B2E8" w14:textId="7575B80F" w:rsidR="00416F7B" w:rsidRDefault="00A93373"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noProof/>
          <w:sz w:val="22"/>
          <w:szCs w:val="22"/>
        </w:rPr>
        <w:drawing>
          <wp:anchor distT="0" distB="0" distL="114300" distR="114300" simplePos="0" relativeHeight="251673088" behindDoc="1" locked="0" layoutInCell="1" allowOverlap="1" wp14:anchorId="76C7BBC9" wp14:editId="20017D16">
            <wp:simplePos x="0" y="0"/>
            <wp:positionH relativeFrom="column">
              <wp:posOffset>14605</wp:posOffset>
            </wp:positionH>
            <wp:positionV relativeFrom="paragraph">
              <wp:posOffset>29210</wp:posOffset>
            </wp:positionV>
            <wp:extent cx="3695700" cy="1306195"/>
            <wp:effectExtent l="19050" t="19050" r="19050" b="273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1306195"/>
                    </a:xfrm>
                    <a:prstGeom prst="rect">
                      <a:avLst/>
                    </a:prstGeom>
                    <a:noFill/>
                    <a:ln>
                      <a:solidFill>
                        <a:schemeClr val="tx1"/>
                      </a:solidFill>
                    </a:ln>
                  </pic:spPr>
                </pic:pic>
              </a:graphicData>
            </a:graphic>
          </wp:anchor>
        </w:drawing>
      </w:r>
      <w:r w:rsidR="007D060B">
        <w:rPr>
          <w:rFonts w:ascii="Calibri" w:hAnsi="Calibri" w:cs="Calibri"/>
          <w:sz w:val="22"/>
          <w:szCs w:val="22"/>
        </w:rPr>
        <w:t xml:space="preserve">In the human body, the transition from tendon to bone (the enthesis) </w:t>
      </w:r>
      <w:r w:rsidR="000F146B">
        <w:rPr>
          <w:rFonts w:ascii="Calibri" w:hAnsi="Calibri" w:cs="Calibri"/>
          <w:sz w:val="22"/>
          <w:szCs w:val="22"/>
        </w:rPr>
        <w:t>is gradual</w:t>
      </w:r>
      <w:r w:rsidR="003912B0">
        <w:rPr>
          <w:rFonts w:ascii="Calibri" w:hAnsi="Calibri" w:cs="Calibri"/>
          <w:sz w:val="22"/>
          <w:szCs w:val="22"/>
        </w:rPr>
        <w:t>, i.e</w:t>
      </w:r>
      <w:r w:rsidR="000C6EEF">
        <w:rPr>
          <w:rFonts w:ascii="Calibri" w:hAnsi="Calibri" w:cs="Calibri"/>
          <w:sz w:val="22"/>
          <w:szCs w:val="22"/>
        </w:rPr>
        <w:t>.</w:t>
      </w:r>
      <w:r w:rsidR="003912B0">
        <w:rPr>
          <w:rFonts w:ascii="Calibri" w:hAnsi="Calibri" w:cs="Calibri"/>
          <w:sz w:val="22"/>
          <w:szCs w:val="22"/>
        </w:rPr>
        <w:t xml:space="preserve"> there are </w:t>
      </w:r>
      <w:r w:rsidR="007D4090">
        <w:rPr>
          <w:rFonts w:ascii="Calibri" w:hAnsi="Calibri" w:cs="Calibri"/>
          <w:sz w:val="22"/>
          <w:szCs w:val="22"/>
        </w:rPr>
        <w:t>distinct</w:t>
      </w:r>
      <w:r w:rsidR="003912B0">
        <w:rPr>
          <w:rFonts w:ascii="Calibri" w:hAnsi="Calibri" w:cs="Calibri"/>
          <w:sz w:val="22"/>
          <w:szCs w:val="22"/>
        </w:rPr>
        <w:t xml:space="preserve"> areas </w:t>
      </w:r>
      <w:r w:rsidR="00A9670D">
        <w:rPr>
          <w:rFonts w:ascii="Calibri" w:hAnsi="Calibri" w:cs="Calibri"/>
          <w:sz w:val="22"/>
          <w:szCs w:val="22"/>
        </w:rPr>
        <w:t xml:space="preserve">with </w:t>
      </w:r>
      <w:r w:rsidR="00D92F1F">
        <w:rPr>
          <w:rFonts w:ascii="Calibri" w:hAnsi="Calibri" w:cs="Calibri"/>
          <w:sz w:val="22"/>
          <w:szCs w:val="22"/>
        </w:rPr>
        <w:t>decreasing mineral density, the further away from the bone one looks.</w:t>
      </w:r>
      <w:r w:rsidR="00757DE1">
        <w:rPr>
          <w:rFonts w:ascii="Calibri" w:hAnsi="Calibri" w:cs="Calibri"/>
          <w:sz w:val="22"/>
          <w:szCs w:val="22"/>
        </w:rPr>
        <w:t xml:space="preserve">  </w:t>
      </w:r>
      <w:r w:rsidR="00416F7B">
        <w:rPr>
          <w:rFonts w:ascii="Calibri" w:hAnsi="Calibri" w:cs="Calibri"/>
          <w:sz w:val="22"/>
          <w:szCs w:val="22"/>
        </w:rPr>
        <w:t xml:space="preserve">There are different approaches to engineering the enthesis.  In this case, 0.7% gellan hydrogels </w:t>
      </w:r>
      <w:proofErr w:type="gramStart"/>
      <w:r w:rsidR="00416F7B">
        <w:rPr>
          <w:rFonts w:ascii="Calibri" w:hAnsi="Calibri" w:cs="Calibri"/>
          <w:sz w:val="22"/>
          <w:szCs w:val="22"/>
        </w:rPr>
        <w:t>were used</w:t>
      </w:r>
      <w:proofErr w:type="gramEnd"/>
      <w:r w:rsidR="00416F7B">
        <w:rPr>
          <w:rFonts w:ascii="Calibri" w:hAnsi="Calibri" w:cs="Calibri"/>
          <w:sz w:val="22"/>
          <w:szCs w:val="22"/>
        </w:rPr>
        <w:t xml:space="preserve"> as (control) bone anchors.  Novel anchors, with a mineralisation gradient, where provided by the collaborating </w:t>
      </w:r>
      <w:proofErr w:type="spellStart"/>
      <w:r w:rsidR="00416F7B">
        <w:rPr>
          <w:rFonts w:ascii="Calibri" w:hAnsi="Calibri" w:cs="Calibri"/>
          <w:sz w:val="22"/>
          <w:szCs w:val="22"/>
        </w:rPr>
        <w:t>Pamula</w:t>
      </w:r>
      <w:proofErr w:type="spellEnd"/>
      <w:r w:rsidR="00416F7B">
        <w:rPr>
          <w:rFonts w:ascii="Calibri" w:hAnsi="Calibri" w:cs="Calibri"/>
          <w:sz w:val="22"/>
          <w:szCs w:val="22"/>
        </w:rPr>
        <w:t xml:space="preserve"> Lab, </w:t>
      </w:r>
      <w:r w:rsidR="00416F7B" w:rsidRPr="00416F7B">
        <w:rPr>
          <w:rFonts w:ascii="Calibri" w:hAnsi="Calibri" w:cs="Calibri"/>
          <w:sz w:val="22"/>
          <w:szCs w:val="22"/>
        </w:rPr>
        <w:t>AGH University of Science and Technology in Krakow, Poland</w:t>
      </w:r>
      <w:r w:rsidR="00416F7B">
        <w:rPr>
          <w:rFonts w:ascii="Calibri" w:hAnsi="Calibri" w:cs="Calibri"/>
          <w:sz w:val="22"/>
          <w:szCs w:val="22"/>
        </w:rPr>
        <w:t xml:space="preserve">.  </w:t>
      </w:r>
    </w:p>
    <w:p w14:paraId="2DEFD4B4" w14:textId="0C6D4308" w:rsidR="00416F7B" w:rsidRDefault="00416F7B"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Aim 1: Using gross digital imagining, as well as histology, the presence of the mineralisation gradient </w:t>
      </w:r>
      <w:proofErr w:type="gramStart"/>
      <w:r>
        <w:rPr>
          <w:rFonts w:ascii="Calibri" w:hAnsi="Calibri" w:cs="Calibri"/>
          <w:sz w:val="22"/>
          <w:szCs w:val="22"/>
        </w:rPr>
        <w:t>was confirmed</w:t>
      </w:r>
      <w:proofErr w:type="gramEnd"/>
      <w:r>
        <w:rPr>
          <w:rFonts w:ascii="Calibri" w:hAnsi="Calibri" w:cs="Calibri"/>
          <w:sz w:val="22"/>
          <w:szCs w:val="22"/>
        </w:rPr>
        <w:t xml:space="preserve">. </w:t>
      </w:r>
    </w:p>
    <w:p w14:paraId="2F5A5C7A" w14:textId="24EDE3A8" w:rsidR="00416F7B" w:rsidRDefault="00416F7B"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1A4A03B8" w14:textId="4022FFE6" w:rsidR="00416F7B" w:rsidRPr="00A93373" w:rsidRDefault="00416F7B"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Aim 2: Before culture studies could commence, I </w:t>
      </w:r>
      <w:r w:rsidR="00A93373">
        <w:rPr>
          <w:rFonts w:ascii="Calibri" w:hAnsi="Calibri" w:cs="Calibri"/>
          <w:sz w:val="22"/>
          <w:szCs w:val="22"/>
        </w:rPr>
        <w:t xml:space="preserve">designed a bespoke mould to create a bespoke well, which decreased the interphase between anchor and seeded tenocytes to one side of the anchor.  Initially, the moulds </w:t>
      </w:r>
      <w:proofErr w:type="gramStart"/>
      <w:r w:rsidR="00A93373">
        <w:rPr>
          <w:rFonts w:ascii="Calibri" w:hAnsi="Calibri" w:cs="Calibri"/>
          <w:sz w:val="22"/>
          <w:szCs w:val="22"/>
        </w:rPr>
        <w:t>were designed</w:t>
      </w:r>
      <w:proofErr w:type="gramEnd"/>
      <w:r w:rsidR="00A93373">
        <w:rPr>
          <w:rFonts w:ascii="Calibri" w:hAnsi="Calibri" w:cs="Calibri"/>
          <w:sz w:val="22"/>
          <w:szCs w:val="22"/>
        </w:rPr>
        <w:t xml:space="preserve"> as individual pieces using computer assisted design software.  I then improved the design to the construction shown in </w:t>
      </w:r>
      <w:r w:rsidR="00A93373">
        <w:rPr>
          <w:rFonts w:ascii="Calibri" w:hAnsi="Calibri" w:cs="Calibri"/>
          <w:i/>
          <w:sz w:val="22"/>
          <w:szCs w:val="22"/>
        </w:rPr>
        <w:t>Figure 2</w:t>
      </w:r>
      <w:r w:rsidR="00A93373">
        <w:rPr>
          <w:rFonts w:ascii="Calibri" w:hAnsi="Calibri" w:cs="Calibri"/>
          <w:sz w:val="22"/>
          <w:szCs w:val="22"/>
        </w:rPr>
        <w:t>, which aligns the bespoke wells</w:t>
      </w:r>
      <w:r w:rsidR="000C6EEF">
        <w:rPr>
          <w:rFonts w:ascii="Calibri" w:hAnsi="Calibri" w:cs="Calibri"/>
          <w:sz w:val="22"/>
          <w:szCs w:val="22"/>
        </w:rPr>
        <w:t xml:space="preserve"> </w:t>
      </w:r>
      <w:r w:rsidR="00A93373">
        <w:rPr>
          <w:rFonts w:ascii="Calibri" w:hAnsi="Calibri" w:cs="Calibri"/>
          <w:sz w:val="22"/>
          <w:szCs w:val="22"/>
        </w:rPr>
        <w:t>and can support any weights required to for stabilisation while the silicone cures.</w:t>
      </w:r>
    </w:p>
    <w:p w14:paraId="720D492C" w14:textId="77777777" w:rsidR="00A93373" w:rsidRDefault="00A93373"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p>
    <w:p w14:paraId="674AC051" w14:textId="5341A8E1" w:rsidR="007406C9" w:rsidRPr="00C3198B" w:rsidRDefault="00A93373" w:rsidP="003A3A45">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Aim 3: in order to assess the suitability of the novel, graded bone hydrogels, c</w:t>
      </w:r>
      <w:r w:rsidR="001B7E0F">
        <w:rPr>
          <w:rFonts w:ascii="Calibri" w:hAnsi="Calibri" w:cs="Calibri"/>
          <w:sz w:val="22"/>
          <w:szCs w:val="22"/>
        </w:rPr>
        <w:t>hicken tendon fibroblasts</w:t>
      </w:r>
      <w:r w:rsidR="00483B22">
        <w:rPr>
          <w:rFonts w:ascii="Calibri" w:hAnsi="Calibri" w:cs="Calibri"/>
          <w:sz w:val="22"/>
          <w:szCs w:val="22"/>
        </w:rPr>
        <w:t xml:space="preserve"> (CTFs)</w:t>
      </w:r>
      <w:r w:rsidR="001B7E0F">
        <w:rPr>
          <w:rFonts w:ascii="Calibri" w:hAnsi="Calibri" w:cs="Calibri"/>
          <w:sz w:val="22"/>
          <w:szCs w:val="22"/>
        </w:rPr>
        <w:t xml:space="preserve"> </w:t>
      </w:r>
      <w:proofErr w:type="gramStart"/>
      <w:r w:rsidR="001B7E0F">
        <w:rPr>
          <w:rFonts w:ascii="Calibri" w:hAnsi="Calibri" w:cs="Calibri"/>
          <w:sz w:val="22"/>
          <w:szCs w:val="22"/>
        </w:rPr>
        <w:t>were cultured</w:t>
      </w:r>
      <w:proofErr w:type="gramEnd"/>
      <w:r w:rsidR="005B6775">
        <w:rPr>
          <w:rFonts w:ascii="Calibri" w:hAnsi="Calibri" w:cs="Calibri"/>
          <w:sz w:val="22"/>
          <w:szCs w:val="22"/>
        </w:rPr>
        <w:t xml:space="preserve"> </w:t>
      </w:r>
      <w:r w:rsidR="00416F7B">
        <w:rPr>
          <w:rFonts w:ascii="Calibri" w:hAnsi="Calibri" w:cs="Calibri"/>
          <w:sz w:val="22"/>
          <w:szCs w:val="22"/>
        </w:rPr>
        <w:t>with the anchors using a cell seeding method</w:t>
      </w:r>
      <w:r>
        <w:rPr>
          <w:rFonts w:ascii="Calibri" w:hAnsi="Calibri" w:cs="Calibri"/>
          <w:sz w:val="22"/>
          <w:szCs w:val="22"/>
        </w:rPr>
        <w:t xml:space="preserve">.  </w:t>
      </w:r>
      <w:r w:rsidR="003A3A45">
        <w:rPr>
          <w:rFonts w:ascii="Calibri" w:hAnsi="Calibri" w:cs="Calibri"/>
          <w:sz w:val="22"/>
          <w:szCs w:val="22"/>
        </w:rPr>
        <w:t xml:space="preserve">In </w:t>
      </w:r>
      <w:r w:rsidR="003A3A45">
        <w:rPr>
          <w:rFonts w:ascii="Calibri" w:hAnsi="Calibri" w:cs="Calibri"/>
          <w:i/>
          <w:sz w:val="22"/>
          <w:szCs w:val="22"/>
        </w:rPr>
        <w:t xml:space="preserve">Figure </w:t>
      </w:r>
      <w:r w:rsidR="00757DE1">
        <w:rPr>
          <w:rFonts w:ascii="Calibri" w:hAnsi="Calibri" w:cs="Calibri"/>
          <w:i/>
          <w:sz w:val="22"/>
          <w:szCs w:val="22"/>
        </w:rPr>
        <w:t>4</w:t>
      </w:r>
      <w:r w:rsidR="003A3A45">
        <w:rPr>
          <w:rFonts w:ascii="Calibri" w:hAnsi="Calibri" w:cs="Calibri"/>
          <w:sz w:val="22"/>
          <w:szCs w:val="22"/>
        </w:rPr>
        <w:t>, th</w:t>
      </w:r>
      <w:r w:rsidR="00D92F1F">
        <w:rPr>
          <w:rFonts w:ascii="Calibri" w:hAnsi="Calibri" w:cs="Calibri"/>
          <w:sz w:val="22"/>
          <w:szCs w:val="22"/>
        </w:rPr>
        <w:t>e macroscopic development of a</w:t>
      </w:r>
      <w:r w:rsidR="003A3A45">
        <w:rPr>
          <w:rFonts w:ascii="Calibri" w:hAnsi="Calibri" w:cs="Calibri"/>
          <w:sz w:val="22"/>
          <w:szCs w:val="22"/>
        </w:rPr>
        <w:t xml:space="preserve"> bone/tendon construct </w:t>
      </w:r>
      <w:r w:rsidR="00D92F1F">
        <w:rPr>
          <w:rFonts w:ascii="Calibri" w:hAnsi="Calibri" w:cs="Calibri"/>
          <w:sz w:val="22"/>
          <w:szCs w:val="22"/>
        </w:rPr>
        <w:t xml:space="preserve">with the graded hydrogel as one anchor (left, white) </w:t>
      </w:r>
      <w:proofErr w:type="gramStart"/>
      <w:r w:rsidR="003A3A45">
        <w:rPr>
          <w:rFonts w:ascii="Calibri" w:hAnsi="Calibri" w:cs="Calibri"/>
          <w:sz w:val="22"/>
          <w:szCs w:val="22"/>
        </w:rPr>
        <w:t>can be observed</w:t>
      </w:r>
      <w:proofErr w:type="gramEnd"/>
      <w:r w:rsidR="003A3A45">
        <w:rPr>
          <w:rFonts w:ascii="Calibri" w:hAnsi="Calibri" w:cs="Calibri"/>
          <w:sz w:val="22"/>
          <w:szCs w:val="22"/>
        </w:rPr>
        <w:t xml:space="preserve"> over the course of 10 day</w:t>
      </w:r>
      <w:r w:rsidR="00D92F1F">
        <w:rPr>
          <w:rFonts w:ascii="Calibri" w:hAnsi="Calibri" w:cs="Calibri"/>
          <w:sz w:val="22"/>
          <w:szCs w:val="22"/>
        </w:rPr>
        <w:t>s.  This shows how the CTFs were able to attach and form a tendon construct with this novel bone anchor.</w:t>
      </w:r>
    </w:p>
    <w:p w14:paraId="25D42DAF" w14:textId="77777777" w:rsidR="000C6EEF" w:rsidRDefault="000C6EEF" w:rsidP="00E651EB">
      <w:pPr>
        <w:suppressAutoHyphens/>
        <w:rPr>
          <w:rFonts w:ascii="Calibri" w:hAnsi="Calibri" w:cs="Calibri"/>
          <w:b/>
          <w:sz w:val="22"/>
          <w:szCs w:val="22"/>
        </w:rPr>
      </w:pPr>
    </w:p>
    <w:p w14:paraId="7382B368" w14:textId="669C064B" w:rsidR="00E651EB" w:rsidRPr="00D92F1F" w:rsidRDefault="00E651EB" w:rsidP="00E651EB">
      <w:pPr>
        <w:suppressAutoHyphens/>
        <w:rPr>
          <w:rFonts w:ascii="Calibri" w:hAnsi="Calibri" w:cs="Calibri"/>
          <w:b/>
          <w:color w:val="FF0000"/>
          <w:sz w:val="22"/>
          <w:szCs w:val="22"/>
        </w:rPr>
      </w:pPr>
      <w:r w:rsidRPr="008508F9">
        <w:rPr>
          <w:rFonts w:ascii="Calibri" w:hAnsi="Calibri" w:cs="Calibri"/>
          <w:b/>
          <w:sz w:val="22"/>
          <w:szCs w:val="22"/>
        </w:rPr>
        <w:lastRenderedPageBreak/>
        <w:t>Other comments: (no more than 300 words)</w:t>
      </w:r>
      <w:r w:rsidR="00D92F1F">
        <w:rPr>
          <w:rFonts w:ascii="Calibri" w:hAnsi="Calibri" w:cs="Calibri"/>
          <w:b/>
          <w:sz w:val="22"/>
          <w:szCs w:val="22"/>
        </w:rPr>
        <w:t xml:space="preserve"> </w:t>
      </w:r>
    </w:p>
    <w:p w14:paraId="78299856" w14:textId="5D801171" w:rsidR="00E651EB" w:rsidRDefault="00BE4FAC" w:rsidP="00431093">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 xml:space="preserve">The original project timeline had to </w:t>
      </w:r>
      <w:proofErr w:type="gramStart"/>
      <w:r>
        <w:rPr>
          <w:rFonts w:ascii="Calibri" w:hAnsi="Calibri" w:cs="Calibri"/>
          <w:sz w:val="22"/>
          <w:szCs w:val="22"/>
        </w:rPr>
        <w:t>be revised</w:t>
      </w:r>
      <w:proofErr w:type="gramEnd"/>
      <w:r>
        <w:rPr>
          <w:rFonts w:ascii="Calibri" w:hAnsi="Calibri" w:cs="Calibri"/>
          <w:sz w:val="22"/>
          <w:szCs w:val="22"/>
        </w:rPr>
        <w:t xml:space="preserve"> due to bacterial infections in the </w:t>
      </w:r>
      <w:r w:rsidR="007D4E0A">
        <w:rPr>
          <w:rFonts w:ascii="Calibri" w:hAnsi="Calibri" w:cs="Calibri"/>
          <w:sz w:val="22"/>
          <w:szCs w:val="22"/>
        </w:rPr>
        <w:t xml:space="preserve">tissue cultures.  This delayed the start of the </w:t>
      </w:r>
      <w:r w:rsidR="00BF3D90">
        <w:rPr>
          <w:rFonts w:ascii="Calibri" w:hAnsi="Calibri" w:cs="Calibri"/>
          <w:sz w:val="22"/>
          <w:szCs w:val="22"/>
        </w:rPr>
        <w:t xml:space="preserve">trials, as well as shortened the time over which the constructs </w:t>
      </w:r>
      <w:proofErr w:type="gramStart"/>
      <w:r w:rsidR="00BF3D90">
        <w:rPr>
          <w:rFonts w:ascii="Calibri" w:hAnsi="Calibri" w:cs="Calibri"/>
          <w:sz w:val="22"/>
          <w:szCs w:val="22"/>
        </w:rPr>
        <w:t>could be cultured</w:t>
      </w:r>
      <w:proofErr w:type="gramEnd"/>
      <w:r w:rsidR="00BF3D90">
        <w:rPr>
          <w:rFonts w:ascii="Calibri" w:hAnsi="Calibri" w:cs="Calibri"/>
          <w:sz w:val="22"/>
          <w:szCs w:val="22"/>
        </w:rPr>
        <w:t xml:space="preserve">.  </w:t>
      </w:r>
      <w:r w:rsidR="00CC1DAF">
        <w:rPr>
          <w:rFonts w:ascii="Calibri" w:hAnsi="Calibri" w:cs="Calibri"/>
          <w:sz w:val="22"/>
          <w:szCs w:val="22"/>
        </w:rPr>
        <w:t xml:space="preserve">Instead of the desired time points of </w:t>
      </w:r>
      <w:r w:rsidR="006E7E62">
        <w:rPr>
          <w:rFonts w:ascii="Calibri" w:hAnsi="Calibri" w:cs="Calibri"/>
          <w:sz w:val="22"/>
          <w:szCs w:val="22"/>
        </w:rPr>
        <w:t xml:space="preserve">day 7, day 14, day 21 and day 28, </w:t>
      </w:r>
      <w:r w:rsidR="00A02974">
        <w:rPr>
          <w:rFonts w:ascii="Calibri" w:hAnsi="Calibri" w:cs="Calibri"/>
          <w:sz w:val="22"/>
          <w:szCs w:val="22"/>
        </w:rPr>
        <w:t xml:space="preserve">I </w:t>
      </w:r>
      <w:r w:rsidR="0097648C">
        <w:rPr>
          <w:rFonts w:ascii="Calibri" w:hAnsi="Calibri" w:cs="Calibri"/>
          <w:sz w:val="22"/>
          <w:szCs w:val="22"/>
        </w:rPr>
        <w:t>was able to complete day 7 and 14.</w:t>
      </w:r>
    </w:p>
    <w:p w14:paraId="10630B94" w14:textId="36EFF459" w:rsidR="006241FD" w:rsidRPr="008508F9" w:rsidRDefault="000F588D" w:rsidP="00431093">
      <w:pPr>
        <w:pBdr>
          <w:top w:val="single" w:sz="4" w:space="1" w:color="auto"/>
          <w:left w:val="single" w:sz="4" w:space="4" w:color="auto"/>
          <w:bottom w:val="single" w:sz="4" w:space="1" w:color="auto"/>
          <w:right w:val="single" w:sz="4" w:space="4" w:color="auto"/>
        </w:pBdr>
        <w:suppressAutoHyphens/>
        <w:jc w:val="both"/>
        <w:rPr>
          <w:rFonts w:ascii="Calibri" w:hAnsi="Calibri" w:cs="Calibri"/>
          <w:sz w:val="22"/>
          <w:szCs w:val="22"/>
        </w:rPr>
      </w:pPr>
      <w:r>
        <w:rPr>
          <w:rFonts w:ascii="Calibri" w:hAnsi="Calibri" w:cs="Calibri"/>
          <w:sz w:val="22"/>
          <w:szCs w:val="22"/>
        </w:rPr>
        <w:t>Another problem was that</w:t>
      </w:r>
      <w:r w:rsidR="00431093">
        <w:rPr>
          <w:rFonts w:ascii="Calibri" w:hAnsi="Calibri" w:cs="Calibri"/>
          <w:sz w:val="22"/>
          <w:szCs w:val="22"/>
        </w:rPr>
        <w:t xml:space="preserve"> for the majority of sections,</w:t>
      </w:r>
      <w:r>
        <w:rPr>
          <w:rFonts w:ascii="Calibri" w:hAnsi="Calibri" w:cs="Calibri"/>
          <w:sz w:val="22"/>
          <w:szCs w:val="22"/>
        </w:rPr>
        <w:t xml:space="preserve"> the mineral deposition on the slides </w:t>
      </w:r>
      <w:proofErr w:type="gramStart"/>
      <w:r>
        <w:rPr>
          <w:rFonts w:ascii="Calibri" w:hAnsi="Calibri" w:cs="Calibri"/>
          <w:sz w:val="22"/>
          <w:szCs w:val="22"/>
        </w:rPr>
        <w:t>was damaged</w:t>
      </w:r>
      <w:proofErr w:type="gramEnd"/>
      <w:r>
        <w:rPr>
          <w:rFonts w:ascii="Calibri" w:hAnsi="Calibri" w:cs="Calibri"/>
          <w:sz w:val="22"/>
          <w:szCs w:val="22"/>
        </w:rPr>
        <w:t xml:space="preserve"> in the dewaxing, washing and staining process</w:t>
      </w:r>
      <w:r w:rsidR="00431093">
        <w:rPr>
          <w:rFonts w:ascii="Calibri" w:hAnsi="Calibri" w:cs="Calibri"/>
          <w:sz w:val="22"/>
          <w:szCs w:val="22"/>
        </w:rPr>
        <w:t>.</w:t>
      </w:r>
    </w:p>
    <w:p w14:paraId="6EC6094F" w14:textId="3766E73A" w:rsidR="00E651EB" w:rsidRPr="008508F9" w:rsidRDefault="00E651EB" w:rsidP="00E651EB">
      <w:pPr>
        <w:suppressAutoHyphens/>
        <w:rPr>
          <w:rFonts w:ascii="Calibri" w:hAnsi="Calibri" w:cs="Calibri"/>
          <w:i/>
          <w:sz w:val="22"/>
          <w:szCs w:val="22"/>
        </w:rPr>
      </w:pPr>
    </w:p>
    <w:p w14:paraId="3E601575" w14:textId="761D1A15" w:rsidR="00E651EB" w:rsidRPr="000C6EEF" w:rsidRDefault="00E651EB" w:rsidP="00E651EB">
      <w:pPr>
        <w:suppressAutoHyphens/>
        <w:rPr>
          <w:rFonts w:ascii="Calibri" w:hAnsi="Calibri" w:cs="Calibr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t>Signature of student.......................................................Date</w:t>
      </w:r>
      <w:r w:rsidR="000C6EEF">
        <w:rPr>
          <w:rFonts w:ascii="Calibri" w:hAnsi="Calibri" w:cs="Calibri"/>
          <w:i/>
          <w:sz w:val="22"/>
          <w:szCs w:val="22"/>
        </w:rPr>
        <w:t xml:space="preserve"> </w:t>
      </w:r>
    </w:p>
    <w:p w14:paraId="072409CA" w14:textId="4F272F9F" w:rsidR="00E651EB" w:rsidRPr="008508F9" w:rsidRDefault="00E651EB" w:rsidP="00E651EB">
      <w:pPr>
        <w:suppressAutoHyphens/>
        <w:rPr>
          <w:rFonts w:ascii="Calibri" w:hAnsi="Calibri" w:cs="Calibri"/>
          <w:i/>
          <w:sz w:val="22"/>
          <w:szCs w:val="22"/>
        </w:rPr>
      </w:pPr>
      <w:r w:rsidRPr="008508F9">
        <w:rPr>
          <w:rFonts w:ascii="Calibri" w:hAnsi="Calibri" w:cs="Calibri"/>
          <w:i/>
          <w:sz w:val="22"/>
          <w:szCs w:val="22"/>
        </w:rPr>
        <w:tab/>
      </w:r>
    </w:p>
    <w:p w14:paraId="49E2B790" w14:textId="557E7D15" w:rsidR="00E651EB" w:rsidRPr="008508F9" w:rsidRDefault="000A4C91" w:rsidP="00E651EB">
      <w:pPr>
        <w:suppressAutoHyphens/>
        <w:rPr>
          <w:rFonts w:ascii="Calibri" w:hAnsi="Calibri" w:cs="Calibri"/>
          <w:sz w:val="22"/>
          <w:szCs w:val="22"/>
        </w:rPr>
      </w:pPr>
      <w:r>
        <w:rPr>
          <w:rFonts w:ascii="Calibri" w:hAnsi="Calibri" w:cs="Calibri"/>
          <w:i/>
          <w:sz w:val="22"/>
          <w:szCs w:val="22"/>
        </w:rPr>
        <w:tab/>
      </w:r>
      <w:r>
        <w:rPr>
          <w:rFonts w:ascii="Calibri" w:hAnsi="Calibri" w:cs="Calibri"/>
          <w:i/>
          <w:sz w:val="22"/>
          <w:szCs w:val="22"/>
        </w:rPr>
        <w:tab/>
      </w:r>
      <w:r>
        <w:rPr>
          <w:rFonts w:ascii="Calibri" w:hAnsi="Calibri" w:cs="Calibri"/>
          <w:i/>
          <w:sz w:val="22"/>
          <w:szCs w:val="22"/>
        </w:rPr>
        <w:tab/>
        <w:t xml:space="preserve">Signature of </w:t>
      </w:r>
      <w:proofErr w:type="spellStart"/>
      <w:r>
        <w:rPr>
          <w:rFonts w:ascii="Calibri" w:hAnsi="Calibri" w:cs="Calibri"/>
          <w:i/>
          <w:sz w:val="22"/>
          <w:szCs w:val="22"/>
        </w:rPr>
        <w:t>superviso</w:t>
      </w:r>
      <w:proofErr w:type="spellEnd"/>
      <w:r>
        <w:rPr>
          <w:rFonts w:ascii="Calibri" w:hAnsi="Calibri" w:cs="Calibri"/>
          <w:i/>
          <w:noProof/>
          <w:sz w:val="22"/>
          <w:szCs w:val="22"/>
        </w:rPr>
        <w:t xml:space="preserve">                      </w:t>
      </w:r>
      <w:r w:rsidR="00E651EB" w:rsidRPr="008508F9">
        <w:rPr>
          <w:rFonts w:ascii="Calibri" w:hAnsi="Calibri" w:cs="Calibri"/>
          <w:i/>
          <w:sz w:val="22"/>
          <w:szCs w:val="22"/>
        </w:rPr>
        <w:t>Date…</w:t>
      </w:r>
    </w:p>
    <w:p w14:paraId="19A8FDC2" w14:textId="77777777" w:rsidR="00E651EB" w:rsidRPr="008508F9" w:rsidRDefault="00E651EB" w:rsidP="00E651EB">
      <w:pPr>
        <w:suppressAutoHyphens/>
        <w:rPr>
          <w:rFonts w:ascii="Calibri" w:hAnsi="Calibri" w:cs="Calibri"/>
          <w:sz w:val="22"/>
          <w:szCs w:val="22"/>
        </w:rPr>
      </w:pPr>
      <w:r w:rsidRPr="008508F9">
        <w:rPr>
          <w:rFonts w:ascii="Calibri" w:hAnsi="Calibri" w:cs="Calibri"/>
          <w:sz w:val="22"/>
          <w:szCs w:val="22"/>
        </w:rPr>
        <w:t>END OF FORM</w:t>
      </w:r>
    </w:p>
    <w:p w14:paraId="031BCB47" w14:textId="5B98811C" w:rsidR="00E651EB" w:rsidRPr="008508F9" w:rsidRDefault="00E651EB" w:rsidP="00E651EB">
      <w:pPr>
        <w:suppressAutoHyphens/>
        <w:rPr>
          <w:rFonts w:ascii="Calibri" w:hAnsi="Calibri" w:cs="Calibri"/>
          <w:sz w:val="22"/>
          <w:szCs w:val="22"/>
        </w:rPr>
      </w:pPr>
      <w:r w:rsidRPr="008508F9">
        <w:rPr>
          <w:rFonts w:ascii="Calibri" w:hAnsi="Calibri" w:cs="Calibri"/>
          <w:sz w:val="22"/>
          <w:szCs w:val="22"/>
        </w:rPr>
        <w:t>--------------------------------------------------------------------------------------------------------</w:t>
      </w:r>
      <w:r w:rsidR="00C3198B">
        <w:rPr>
          <w:rFonts w:ascii="Calibri" w:hAnsi="Calibri" w:cs="Calibri"/>
          <w:sz w:val="22"/>
          <w:szCs w:val="22"/>
        </w:rPr>
        <w:t>------------------------------</w:t>
      </w:r>
    </w:p>
    <w:p w14:paraId="3E70DCE3" w14:textId="45BCC13F" w:rsidR="005359BC" w:rsidRPr="00536023" w:rsidRDefault="00E651EB">
      <w:pPr>
        <w:rPr>
          <w:rFonts w:ascii="Calibri" w:hAnsi="Calibri" w:cs="Calibri"/>
          <w:sz w:val="22"/>
          <w:szCs w:val="22"/>
        </w:rPr>
      </w:pPr>
      <w:r w:rsidRPr="008508F9">
        <w:rPr>
          <w:rFonts w:ascii="Calibri" w:hAnsi="Calibri" w:cs="Calibri"/>
          <w:i/>
          <w:sz w:val="22"/>
          <w:szCs w:val="22"/>
        </w:rPr>
        <w:t xml:space="preserve">File:  </w:t>
      </w:r>
      <w:bookmarkStart w:id="0" w:name="_GoBack"/>
      <w:r w:rsidRPr="008508F9">
        <w:rPr>
          <w:rFonts w:ascii="Calibri" w:hAnsi="Calibri" w:cs="Calibri"/>
          <w:i/>
          <w:sz w:val="22"/>
          <w:szCs w:val="22"/>
        </w:rPr>
        <w:t>USVRS-</w:t>
      </w:r>
      <w:r>
        <w:rPr>
          <w:rFonts w:ascii="Calibri" w:hAnsi="Calibri" w:cs="Calibri"/>
          <w:i/>
          <w:sz w:val="22"/>
          <w:szCs w:val="22"/>
        </w:rPr>
        <w:t xml:space="preserve"> Paxton</w:t>
      </w:r>
      <w:r w:rsidRPr="008508F9">
        <w:rPr>
          <w:rFonts w:ascii="Calibri" w:hAnsi="Calibri" w:cs="Calibri"/>
          <w:i/>
          <w:sz w:val="22"/>
          <w:szCs w:val="22"/>
        </w:rPr>
        <w:t xml:space="preserve"> </w:t>
      </w:r>
      <w:r w:rsidR="00D15D55">
        <w:rPr>
          <w:rFonts w:ascii="Calibri" w:hAnsi="Calibri" w:cs="Calibri"/>
          <w:i/>
          <w:sz w:val="22"/>
          <w:szCs w:val="22"/>
        </w:rPr>
        <w:t xml:space="preserve">and </w:t>
      </w:r>
      <w:proofErr w:type="spellStart"/>
      <w:r w:rsidR="00D15D55">
        <w:rPr>
          <w:rFonts w:ascii="Calibri" w:hAnsi="Calibri" w:cs="Calibri"/>
          <w:i/>
          <w:sz w:val="22"/>
          <w:szCs w:val="22"/>
        </w:rPr>
        <w:t>Graute</w:t>
      </w:r>
      <w:proofErr w:type="spellEnd"/>
      <w:r w:rsidR="00D15D55">
        <w:rPr>
          <w:rFonts w:ascii="Calibri" w:hAnsi="Calibri" w:cs="Calibri"/>
          <w:i/>
          <w:sz w:val="22"/>
          <w:szCs w:val="22"/>
        </w:rPr>
        <w:t xml:space="preserve"> Final Report no sig website version</w:t>
      </w:r>
      <w:bookmarkEnd w:id="0"/>
    </w:p>
    <w:sectPr w:rsidR="005359BC" w:rsidRPr="00536023" w:rsidSect="00440A8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charset w:val="86"/>
    <w:family w:val="auto"/>
    <w:pitch w:val="variable"/>
    <w:sig w:usb0="A00002BF" w:usb1="38CF7CFA" w:usb2="00000016" w:usb3="00000000" w:csb0="0004000F" w:csb1="00000000"/>
  </w:font>
  <w:font w:name="Segoe UI">
    <w:panose1 w:val="020B0502040204020203"/>
    <w:charset w:val="00"/>
    <w:family w:val="swiss"/>
    <w:pitch w:val="variable"/>
    <w:sig w:usb0="E00002FF" w:usb1="4000205B" w:usb2="00000001" w:usb3="00000000" w:csb0="0000019F" w:csb1="00000000"/>
  </w:font>
  <w:font w:name="DengXian Light">
    <w:altName w:val="等线 Light"/>
    <w:charset w:val="86"/>
    <w:family w:val="auto"/>
    <w:pitch w:val="variable"/>
    <w:sig w:usb0="A00002BF" w:usb1="38CF7CFA" w:usb2="00000016" w:usb3="00000000" w:csb0="0004000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DF6B73"/>
    <w:multiLevelType w:val="hybridMultilevel"/>
    <w:tmpl w:val="A3600FF4"/>
    <w:lvl w:ilvl="0" w:tplc="38568F72">
      <w:numFmt w:val="bullet"/>
      <w:lvlText w:val=""/>
      <w:lvlJc w:val="left"/>
      <w:pPr>
        <w:ind w:left="720" w:hanging="360"/>
      </w:pPr>
      <w:rPr>
        <w:rFonts w:ascii="Symbol" w:eastAsia="Times New Roman" w:hAnsi="Symbol"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de-DE" w:vendorID="64" w:dllVersion="131078" w:nlCheck="1" w:checkStyle="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1EB"/>
    <w:rsid w:val="00092FAB"/>
    <w:rsid w:val="000A4C91"/>
    <w:rsid w:val="000A6164"/>
    <w:rsid w:val="000C6EEF"/>
    <w:rsid w:val="000F146B"/>
    <w:rsid w:val="000F588D"/>
    <w:rsid w:val="001502A2"/>
    <w:rsid w:val="00150993"/>
    <w:rsid w:val="00171EDA"/>
    <w:rsid w:val="00181136"/>
    <w:rsid w:val="0018152D"/>
    <w:rsid w:val="00182C7F"/>
    <w:rsid w:val="001B151F"/>
    <w:rsid w:val="001B7E0F"/>
    <w:rsid w:val="001D78C7"/>
    <w:rsid w:val="002032DA"/>
    <w:rsid w:val="00224935"/>
    <w:rsid w:val="00225B3B"/>
    <w:rsid w:val="0023683A"/>
    <w:rsid w:val="002A28B4"/>
    <w:rsid w:val="002C1E94"/>
    <w:rsid w:val="002E2345"/>
    <w:rsid w:val="002E3DF4"/>
    <w:rsid w:val="003072D2"/>
    <w:rsid w:val="00310B5D"/>
    <w:rsid w:val="003610BA"/>
    <w:rsid w:val="0036113C"/>
    <w:rsid w:val="0038166B"/>
    <w:rsid w:val="00385C0C"/>
    <w:rsid w:val="003912B0"/>
    <w:rsid w:val="00393643"/>
    <w:rsid w:val="003A3A45"/>
    <w:rsid w:val="003C2FCA"/>
    <w:rsid w:val="00416F7B"/>
    <w:rsid w:val="00431093"/>
    <w:rsid w:val="00440A89"/>
    <w:rsid w:val="00441813"/>
    <w:rsid w:val="0044265B"/>
    <w:rsid w:val="0045055C"/>
    <w:rsid w:val="00483B22"/>
    <w:rsid w:val="00490D7A"/>
    <w:rsid w:val="004A14AD"/>
    <w:rsid w:val="004E77A9"/>
    <w:rsid w:val="00510213"/>
    <w:rsid w:val="005359BC"/>
    <w:rsid w:val="00536023"/>
    <w:rsid w:val="00536320"/>
    <w:rsid w:val="005655A4"/>
    <w:rsid w:val="005A2C93"/>
    <w:rsid w:val="005B6775"/>
    <w:rsid w:val="005D16B0"/>
    <w:rsid w:val="005D575A"/>
    <w:rsid w:val="005D6634"/>
    <w:rsid w:val="005E27A4"/>
    <w:rsid w:val="005E5B41"/>
    <w:rsid w:val="005F3493"/>
    <w:rsid w:val="00605A64"/>
    <w:rsid w:val="006241FD"/>
    <w:rsid w:val="006311F3"/>
    <w:rsid w:val="00640BA1"/>
    <w:rsid w:val="00673E71"/>
    <w:rsid w:val="00681DAC"/>
    <w:rsid w:val="00695D2D"/>
    <w:rsid w:val="006D1938"/>
    <w:rsid w:val="006E7E62"/>
    <w:rsid w:val="007406C9"/>
    <w:rsid w:val="0075187D"/>
    <w:rsid w:val="00757DE1"/>
    <w:rsid w:val="0079400C"/>
    <w:rsid w:val="007D060B"/>
    <w:rsid w:val="007D2CB0"/>
    <w:rsid w:val="007D4090"/>
    <w:rsid w:val="007D4E0A"/>
    <w:rsid w:val="007E576F"/>
    <w:rsid w:val="00805EB9"/>
    <w:rsid w:val="00810B34"/>
    <w:rsid w:val="00827A94"/>
    <w:rsid w:val="00846E25"/>
    <w:rsid w:val="00852A85"/>
    <w:rsid w:val="0088753E"/>
    <w:rsid w:val="008C3D74"/>
    <w:rsid w:val="0091419F"/>
    <w:rsid w:val="009146D0"/>
    <w:rsid w:val="00914717"/>
    <w:rsid w:val="0093075F"/>
    <w:rsid w:val="0097648C"/>
    <w:rsid w:val="009809F8"/>
    <w:rsid w:val="009848E0"/>
    <w:rsid w:val="00991B6F"/>
    <w:rsid w:val="009B75C6"/>
    <w:rsid w:val="00A02974"/>
    <w:rsid w:val="00A13BE4"/>
    <w:rsid w:val="00A93373"/>
    <w:rsid w:val="00A9670D"/>
    <w:rsid w:val="00AD1120"/>
    <w:rsid w:val="00B05902"/>
    <w:rsid w:val="00B4209C"/>
    <w:rsid w:val="00B4768B"/>
    <w:rsid w:val="00B92E86"/>
    <w:rsid w:val="00BA45AD"/>
    <w:rsid w:val="00BB29A3"/>
    <w:rsid w:val="00BB534C"/>
    <w:rsid w:val="00BE07C7"/>
    <w:rsid w:val="00BE28E2"/>
    <w:rsid w:val="00BE4FAC"/>
    <w:rsid w:val="00BF3D90"/>
    <w:rsid w:val="00C16B26"/>
    <w:rsid w:val="00C2486B"/>
    <w:rsid w:val="00C3198B"/>
    <w:rsid w:val="00C33B46"/>
    <w:rsid w:val="00C5787C"/>
    <w:rsid w:val="00C7574D"/>
    <w:rsid w:val="00C8780D"/>
    <w:rsid w:val="00C94B8C"/>
    <w:rsid w:val="00CA6BAF"/>
    <w:rsid w:val="00CC1DAF"/>
    <w:rsid w:val="00CD42FC"/>
    <w:rsid w:val="00D019F2"/>
    <w:rsid w:val="00D12230"/>
    <w:rsid w:val="00D15D55"/>
    <w:rsid w:val="00D522E4"/>
    <w:rsid w:val="00D87EA7"/>
    <w:rsid w:val="00D92F1F"/>
    <w:rsid w:val="00DC7EE6"/>
    <w:rsid w:val="00E54408"/>
    <w:rsid w:val="00E651EB"/>
    <w:rsid w:val="00E65745"/>
    <w:rsid w:val="00EB6BAF"/>
    <w:rsid w:val="00EE4616"/>
    <w:rsid w:val="00EE6603"/>
    <w:rsid w:val="00F56BDE"/>
    <w:rsid w:val="00F940D8"/>
    <w:rsid w:val="00F95370"/>
    <w:rsid w:val="00FF067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07FBF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1EB"/>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BA1"/>
    <w:pPr>
      <w:ind w:left="720"/>
      <w:contextualSpacing/>
    </w:pPr>
  </w:style>
  <w:style w:type="paragraph" w:styleId="NormalWeb">
    <w:name w:val="Normal (Web)"/>
    <w:basedOn w:val="Normal"/>
    <w:uiPriority w:val="99"/>
    <w:semiHidden/>
    <w:unhideWhenUsed/>
    <w:rsid w:val="00C3198B"/>
    <w:pPr>
      <w:spacing w:before="100" w:beforeAutospacing="1" w:after="100" w:afterAutospacing="1"/>
    </w:pPr>
    <w:rPr>
      <w:rFonts w:eastAsiaTheme="minorEastAsia"/>
      <w:lang w:eastAsia="zh-CN"/>
    </w:rPr>
  </w:style>
  <w:style w:type="character" w:styleId="CommentReference">
    <w:name w:val="annotation reference"/>
    <w:basedOn w:val="DefaultParagraphFont"/>
    <w:uiPriority w:val="99"/>
    <w:semiHidden/>
    <w:unhideWhenUsed/>
    <w:rsid w:val="0038166B"/>
    <w:rPr>
      <w:sz w:val="16"/>
      <w:szCs w:val="16"/>
    </w:rPr>
  </w:style>
  <w:style w:type="paragraph" w:styleId="CommentText">
    <w:name w:val="annotation text"/>
    <w:basedOn w:val="Normal"/>
    <w:link w:val="CommentTextChar"/>
    <w:uiPriority w:val="99"/>
    <w:semiHidden/>
    <w:unhideWhenUsed/>
    <w:rsid w:val="0038166B"/>
    <w:rPr>
      <w:sz w:val="20"/>
      <w:szCs w:val="20"/>
    </w:rPr>
  </w:style>
  <w:style w:type="character" w:customStyle="1" w:styleId="CommentTextChar">
    <w:name w:val="Comment Text Char"/>
    <w:basedOn w:val="DefaultParagraphFont"/>
    <w:link w:val="CommentText"/>
    <w:uiPriority w:val="99"/>
    <w:semiHidden/>
    <w:rsid w:val="0038166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8166B"/>
    <w:rPr>
      <w:b/>
      <w:bCs/>
    </w:rPr>
  </w:style>
  <w:style w:type="character" w:customStyle="1" w:styleId="CommentSubjectChar">
    <w:name w:val="Comment Subject Char"/>
    <w:basedOn w:val="CommentTextChar"/>
    <w:link w:val="CommentSubject"/>
    <w:uiPriority w:val="99"/>
    <w:semiHidden/>
    <w:rsid w:val="0038166B"/>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38166B"/>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381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66B"/>
    <w:rPr>
      <w:rFonts w:ascii="Segoe UI" w:eastAsia="Times New Roman" w:hAnsi="Segoe UI" w:cs="Segoe UI"/>
      <w:sz w:val="18"/>
      <w:szCs w:val="18"/>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1EB"/>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0BA1"/>
    <w:pPr>
      <w:ind w:left="720"/>
      <w:contextualSpacing/>
    </w:pPr>
  </w:style>
  <w:style w:type="paragraph" w:styleId="NormalWeb">
    <w:name w:val="Normal (Web)"/>
    <w:basedOn w:val="Normal"/>
    <w:uiPriority w:val="99"/>
    <w:semiHidden/>
    <w:unhideWhenUsed/>
    <w:rsid w:val="00C3198B"/>
    <w:pPr>
      <w:spacing w:before="100" w:beforeAutospacing="1" w:after="100" w:afterAutospacing="1"/>
    </w:pPr>
    <w:rPr>
      <w:rFonts w:eastAsiaTheme="minorEastAsia"/>
      <w:lang w:eastAsia="zh-CN"/>
    </w:rPr>
  </w:style>
  <w:style w:type="character" w:styleId="CommentReference">
    <w:name w:val="annotation reference"/>
    <w:basedOn w:val="DefaultParagraphFont"/>
    <w:uiPriority w:val="99"/>
    <w:semiHidden/>
    <w:unhideWhenUsed/>
    <w:rsid w:val="0038166B"/>
    <w:rPr>
      <w:sz w:val="16"/>
      <w:szCs w:val="16"/>
    </w:rPr>
  </w:style>
  <w:style w:type="paragraph" w:styleId="CommentText">
    <w:name w:val="annotation text"/>
    <w:basedOn w:val="Normal"/>
    <w:link w:val="CommentTextChar"/>
    <w:uiPriority w:val="99"/>
    <w:semiHidden/>
    <w:unhideWhenUsed/>
    <w:rsid w:val="0038166B"/>
    <w:rPr>
      <w:sz w:val="20"/>
      <w:szCs w:val="20"/>
    </w:rPr>
  </w:style>
  <w:style w:type="character" w:customStyle="1" w:styleId="CommentTextChar">
    <w:name w:val="Comment Text Char"/>
    <w:basedOn w:val="DefaultParagraphFont"/>
    <w:link w:val="CommentText"/>
    <w:uiPriority w:val="99"/>
    <w:semiHidden/>
    <w:rsid w:val="0038166B"/>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38166B"/>
    <w:rPr>
      <w:b/>
      <w:bCs/>
    </w:rPr>
  </w:style>
  <w:style w:type="character" w:customStyle="1" w:styleId="CommentSubjectChar">
    <w:name w:val="Comment Subject Char"/>
    <w:basedOn w:val="CommentTextChar"/>
    <w:link w:val="CommentSubject"/>
    <w:uiPriority w:val="99"/>
    <w:semiHidden/>
    <w:rsid w:val="0038166B"/>
    <w:rPr>
      <w:rFonts w:ascii="Times New Roman" w:eastAsia="Times New Roman" w:hAnsi="Times New Roman" w:cs="Times New Roman"/>
      <w:b/>
      <w:bCs/>
      <w:sz w:val="20"/>
      <w:szCs w:val="20"/>
      <w:lang w:val="en-GB" w:eastAsia="en-GB"/>
    </w:rPr>
  </w:style>
  <w:style w:type="paragraph" w:styleId="Revision">
    <w:name w:val="Revision"/>
    <w:hidden/>
    <w:uiPriority w:val="99"/>
    <w:semiHidden/>
    <w:rsid w:val="0038166B"/>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3816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66B"/>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tiff"/><Relationship Id="rId4" Type="http://schemas.microsoft.com/office/2007/relationships/stylesWithEffects" Target="stylesWithEffects.xml"/><Relationship Id="rId9" Type="http://schemas.openxmlformats.org/officeDocument/2006/relationships/image" Target="media/image3.tif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E5E4C6-16D2-44FB-AA32-A0318AFED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2008</Words>
  <Characters>11446</Characters>
  <Application>Microsoft Office Word</Application>
  <DocSecurity>0</DocSecurity>
  <Lines>95</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Edinburgh</Company>
  <LinksUpToDate>false</LinksUpToDate>
  <CharactersWithSpaces>13428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GRAUTE Miriam</dc:creator>
  <cp:keywords/>
  <dc:description/>
  <cp:lastModifiedBy>Mary-Anne Pigott</cp:lastModifiedBy>
  <cp:revision>2</cp:revision>
  <dcterms:created xsi:type="dcterms:W3CDTF">2016-10-07T10:40:00Z</dcterms:created>
  <dcterms:modified xsi:type="dcterms:W3CDTF">2016-10-07T10:40:00Z</dcterms:modified>
</cp:coreProperties>
</file>